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893E8">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asciiTheme="majorEastAsia" w:hAnsiTheme="majorEastAsia" w:eastAsiaTheme="majorEastAsia" w:cstheme="majorEastAsia"/>
          <w:b/>
          <w:bCs/>
          <w:sz w:val="44"/>
          <w:szCs w:val="44"/>
        </w:rPr>
      </w:pPr>
    </w:p>
    <w:p w14:paraId="14ABE393">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asciiTheme="majorEastAsia" w:hAnsiTheme="majorEastAsia" w:eastAsiaTheme="majorEastAsia" w:cstheme="majorEastAsia"/>
          <w:b/>
          <w:bCs/>
          <w:sz w:val="44"/>
          <w:szCs w:val="44"/>
        </w:rPr>
      </w:pPr>
    </w:p>
    <w:p w14:paraId="2069978B">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center"/>
        <w:textAlignment w:val="auto"/>
        <w:rPr>
          <w:rFonts w:hint="eastAsia" w:ascii="方正小标宋简体" w:eastAsia="方正小标宋简体" w:hAnsiTheme="majorEastAsia" w:cstheme="majorEastAsia"/>
          <w:bCs/>
          <w:sz w:val="44"/>
          <w:szCs w:val="44"/>
          <w:lang w:val="en-US" w:eastAsia="zh-CN"/>
        </w:rPr>
      </w:pPr>
      <w:r>
        <w:rPr>
          <w:rFonts w:hint="eastAsia" w:ascii="方正小标宋简体" w:eastAsia="方正小标宋简体" w:hAnsiTheme="majorEastAsia" w:cstheme="majorEastAsia"/>
          <w:bCs/>
          <w:sz w:val="44"/>
          <w:szCs w:val="44"/>
          <w:lang w:eastAsia="zh-CN"/>
        </w:rPr>
        <w:t>滨州市</w:t>
      </w:r>
      <w:r>
        <w:rPr>
          <w:rFonts w:hint="eastAsia" w:ascii="方正小标宋简体" w:eastAsia="方正小标宋简体" w:hAnsiTheme="majorEastAsia" w:cstheme="majorEastAsia"/>
          <w:bCs/>
          <w:sz w:val="44"/>
          <w:szCs w:val="44"/>
          <w:lang w:val="en-US" w:eastAsia="zh-CN"/>
        </w:rPr>
        <w:t>人力资源和社会保障局</w:t>
      </w:r>
    </w:p>
    <w:p w14:paraId="792F963E">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center"/>
        <w:textAlignment w:val="auto"/>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关于征集</w:t>
      </w:r>
      <w:r>
        <w:rPr>
          <w:rFonts w:hint="eastAsia" w:ascii="方正小标宋简体" w:eastAsia="方正小标宋简体" w:hAnsiTheme="majorEastAsia" w:cstheme="majorEastAsia"/>
          <w:bCs/>
          <w:sz w:val="44"/>
          <w:szCs w:val="44"/>
          <w:lang w:eastAsia="zh-CN"/>
        </w:rPr>
        <w:t>第</w:t>
      </w:r>
      <w:r>
        <w:rPr>
          <w:rFonts w:hint="eastAsia" w:ascii="方正小标宋简体" w:eastAsia="方正小标宋简体" w:hAnsiTheme="majorEastAsia" w:cstheme="majorEastAsia"/>
          <w:bCs/>
          <w:sz w:val="44"/>
          <w:szCs w:val="44"/>
          <w:lang w:val="en-US" w:eastAsia="zh-CN"/>
        </w:rPr>
        <w:t>四</w:t>
      </w:r>
      <w:r>
        <w:rPr>
          <w:rFonts w:hint="eastAsia" w:ascii="方正小标宋简体" w:eastAsia="方正小标宋简体" w:hAnsiTheme="majorEastAsia" w:cstheme="majorEastAsia"/>
          <w:bCs/>
          <w:sz w:val="44"/>
          <w:szCs w:val="44"/>
          <w:lang w:eastAsia="zh-CN"/>
        </w:rPr>
        <w:t>批</w:t>
      </w:r>
      <w:r>
        <w:rPr>
          <w:rFonts w:hint="eastAsia" w:ascii="方正小标宋简体" w:eastAsia="方正小标宋简体" w:hAnsiTheme="majorEastAsia" w:cstheme="majorEastAsia"/>
          <w:bCs/>
          <w:sz w:val="44"/>
          <w:szCs w:val="44"/>
        </w:rPr>
        <w:t>职业技能等级认定</w:t>
      </w:r>
    </w:p>
    <w:p w14:paraId="5369C1FC">
      <w:pPr>
        <w:keepNext w:val="0"/>
        <w:keepLines w:val="0"/>
        <w:pageBreakBefore w:val="0"/>
        <w:widowControl w:val="0"/>
        <w:kinsoku/>
        <w:wordWrap/>
        <w:overflowPunct/>
        <w:topLinePunct w:val="0"/>
        <w:autoSpaceDE/>
        <w:autoSpaceDN/>
        <w:bidi w:val="0"/>
        <w:adjustRightInd/>
        <w:snapToGrid/>
        <w:spacing w:line="560" w:lineRule="exact"/>
        <w:ind w:firstLine="440" w:firstLineChars="100"/>
        <w:jc w:val="center"/>
        <w:textAlignment w:val="auto"/>
        <w:rPr>
          <w:rFonts w:hint="eastAsia"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社会培训评价组织的通告</w:t>
      </w:r>
    </w:p>
    <w:p w14:paraId="3AFF76A5">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2B3D0C2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为加快完善技能人才多元化评价体系，充分发挥社会培训评价组织在技能人才培养、评价方面的作用，根据</w:t>
      </w:r>
      <w:r>
        <w:rPr>
          <w:rFonts w:hint="eastAsia" w:ascii="仿宋_GB2312" w:eastAsia="仿宋_GB2312"/>
          <w:sz w:val="32"/>
          <w:szCs w:val="32"/>
          <w:lang w:eastAsia="zh-CN"/>
        </w:rPr>
        <w:t>《山东省人力资源和社会保障厅</w:t>
      </w:r>
      <w:r>
        <w:rPr>
          <w:rFonts w:hint="eastAsia" w:ascii="仿宋_GB2312" w:eastAsia="仿宋_GB2312"/>
          <w:sz w:val="32"/>
          <w:szCs w:val="32"/>
        </w:rPr>
        <w:t>关于征集</w:t>
      </w:r>
      <w:r>
        <w:rPr>
          <w:rFonts w:hint="eastAsia" w:ascii="仿宋_GB2312" w:eastAsia="仿宋_GB2312"/>
          <w:sz w:val="32"/>
          <w:szCs w:val="32"/>
          <w:lang w:eastAsia="zh-CN"/>
        </w:rPr>
        <w:t>第</w:t>
      </w:r>
      <w:r>
        <w:rPr>
          <w:rFonts w:hint="eastAsia" w:ascii="仿宋_GB2312" w:eastAsia="仿宋_GB2312"/>
          <w:sz w:val="32"/>
          <w:szCs w:val="32"/>
          <w:lang w:val="en-US" w:eastAsia="zh-CN"/>
        </w:rPr>
        <w:t>四</w:t>
      </w:r>
      <w:r>
        <w:rPr>
          <w:rFonts w:hint="eastAsia" w:ascii="仿宋_GB2312" w:eastAsia="仿宋_GB2312"/>
          <w:sz w:val="32"/>
          <w:szCs w:val="32"/>
          <w:lang w:eastAsia="zh-CN"/>
        </w:rPr>
        <w:t>批</w:t>
      </w:r>
      <w:r>
        <w:rPr>
          <w:rFonts w:hint="eastAsia" w:ascii="仿宋_GB2312" w:eastAsia="仿宋_GB2312"/>
          <w:sz w:val="32"/>
          <w:szCs w:val="32"/>
        </w:rPr>
        <w:t>职业技能等级认定</w:t>
      </w:r>
      <w:r>
        <w:rPr>
          <w:rFonts w:hint="eastAsia" w:ascii="仿宋_GB2312" w:eastAsia="仿宋_GB2312"/>
          <w:sz w:val="32"/>
          <w:szCs w:val="32"/>
          <w:lang w:eastAsia="zh-CN"/>
        </w:rPr>
        <w:t>社会培训评价组织的通告》和《关于进一步规范完善社会培训评价组织征集遴选及续期备案有关工作的通知》（鲁人社函〔2024〕120号）</w:t>
      </w:r>
      <w:r>
        <w:rPr>
          <w:rFonts w:hint="eastAsia" w:ascii="仿宋_GB2312" w:eastAsia="仿宋_GB2312"/>
          <w:sz w:val="32"/>
          <w:szCs w:val="32"/>
        </w:rPr>
        <w:t>精神，现面向社会公开征集并择优遴选</w:t>
      </w:r>
      <w:r>
        <w:rPr>
          <w:rFonts w:hint="eastAsia" w:ascii="仿宋_GB2312" w:eastAsia="仿宋_GB2312"/>
          <w:sz w:val="32"/>
          <w:szCs w:val="32"/>
          <w:lang w:eastAsia="zh-CN"/>
        </w:rPr>
        <w:t>第</w:t>
      </w:r>
      <w:r>
        <w:rPr>
          <w:rFonts w:hint="eastAsia" w:ascii="仿宋_GB2312" w:eastAsia="仿宋_GB2312"/>
          <w:sz w:val="32"/>
          <w:szCs w:val="32"/>
          <w:lang w:val="en-US" w:eastAsia="zh-CN"/>
        </w:rPr>
        <w:t>四</w:t>
      </w:r>
      <w:r>
        <w:rPr>
          <w:rFonts w:hint="eastAsia" w:ascii="仿宋_GB2312" w:eastAsia="仿宋_GB2312"/>
          <w:sz w:val="32"/>
          <w:szCs w:val="32"/>
          <w:lang w:eastAsia="zh-CN"/>
        </w:rPr>
        <w:t>批</w:t>
      </w:r>
      <w:r>
        <w:rPr>
          <w:rFonts w:hint="eastAsia" w:ascii="仿宋_GB2312" w:eastAsia="仿宋_GB2312"/>
          <w:sz w:val="32"/>
          <w:szCs w:val="32"/>
        </w:rPr>
        <w:t>社会培训评价组织(以下简称社评组织)。有关事项通告如下：</w:t>
      </w:r>
    </w:p>
    <w:p w14:paraId="21BC15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黑体" w:hAnsi="黑体" w:eastAsia="黑体" w:cs="黑体"/>
          <w:sz w:val="32"/>
          <w:szCs w:val="32"/>
        </w:rPr>
        <w:t>一、申报条件</w:t>
      </w:r>
    </w:p>
    <w:p w14:paraId="2929C8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社评组织征集范围为在</w:t>
      </w:r>
      <w:r>
        <w:rPr>
          <w:rFonts w:hint="eastAsia" w:ascii="仿宋_GB2312" w:eastAsia="仿宋_GB2312"/>
          <w:color w:val="000000"/>
          <w:sz w:val="32"/>
          <w:szCs w:val="32"/>
          <w:highlight w:val="none"/>
        </w:rPr>
        <w:t>山东省行政区域</w:t>
      </w:r>
      <w:r>
        <w:rPr>
          <w:rFonts w:hint="eastAsia" w:ascii="仿宋_GB2312" w:eastAsia="仿宋_GB2312"/>
          <w:color w:val="000000"/>
          <w:sz w:val="32"/>
          <w:szCs w:val="32"/>
        </w:rPr>
        <w:t>内依法登记的，以人才培养培训服务为主要工作职责，社会信用良好的企业、院校、社会团体、民办非企业等。有意愿开展职业技能等级认定工作，且符合省、市关于社评组织征集相关遴选条件的不同主体，可按鲁人社函〔2024〕120号文件有关要求申报。</w:t>
      </w:r>
    </w:p>
    <w:p w14:paraId="2C885989">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申报职业（工种）范围</w:t>
      </w:r>
    </w:p>
    <w:p w14:paraId="1ED0DD4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sectPr>
          <w:footerReference r:id="rId3" w:type="default"/>
          <w:pgSz w:w="11906" w:h="16838"/>
          <w:pgMar w:top="2098" w:right="1474" w:bottom="1814" w:left="1587" w:header="851" w:footer="992" w:gutter="0"/>
          <w:pgNumType w:fmt="decimal" w:start="2"/>
          <w:cols w:space="425" w:num="1"/>
          <w:docGrid w:type="lines" w:linePitch="312" w:charSpace="0"/>
        </w:sectPr>
      </w:pPr>
      <w:r>
        <w:rPr>
          <w:rFonts w:hint="eastAsia" w:ascii="仿宋_GB2312" w:hAnsi="仿宋_GB2312" w:eastAsia="仿宋_GB2312" w:cs="仿宋_GB2312"/>
          <w:sz w:val="32"/>
          <w:szCs w:val="32"/>
        </w:rPr>
        <w:t>（一）申报职业（工种）为现行《中华人民共和国职业分类大典》及人力资源社会保障部后续发布的新职业中第三、四、五、</w:t>
      </w:r>
    </w:p>
    <w:p w14:paraId="10AA7A7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六大类中的技能类职业（工种），且有相应的国家职业标准。准入类职业资格不纳入征集范围。</w:t>
      </w:r>
    </w:p>
    <w:p w14:paraId="7F0DF8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w:t>
      </w:r>
      <w:r>
        <w:rPr>
          <w:rFonts w:hint="eastAsia" w:ascii="仿宋_GB2312" w:hAnsi="仿宋_GB2312" w:eastAsia="仿宋_GB2312" w:cs="仿宋_GB2312"/>
          <w:sz w:val="32"/>
          <w:szCs w:val="32"/>
          <w:lang w:val="en-US" w:eastAsia="zh-CN"/>
        </w:rPr>
        <w:t>我市</w:t>
      </w:r>
      <w:r>
        <w:rPr>
          <w:rFonts w:hint="eastAsia" w:ascii="仿宋_GB2312" w:hAnsi="仿宋_GB2312" w:eastAsia="仿宋_GB2312" w:cs="仿宋_GB2312"/>
          <w:sz w:val="32"/>
          <w:szCs w:val="32"/>
        </w:rPr>
        <w:t>重点征集职业</w:t>
      </w:r>
      <w:r>
        <w:rPr>
          <w:rFonts w:hint="eastAsia" w:ascii="仿宋_GB2312" w:hAnsi="仿宋_GB2312" w:eastAsia="仿宋_GB2312" w:cs="仿宋_GB2312"/>
          <w:sz w:val="32"/>
          <w:szCs w:val="32"/>
          <w:lang w:val="en-US" w:eastAsia="zh-CN"/>
        </w:rPr>
        <w:t>详</w:t>
      </w:r>
      <w:r>
        <w:rPr>
          <w:rFonts w:hint="eastAsia" w:ascii="仿宋_GB2312" w:hAnsi="仿宋_GB2312" w:eastAsia="仿宋_GB2312" w:cs="仿宋_GB2312"/>
          <w:sz w:val="32"/>
          <w:szCs w:val="32"/>
        </w:rPr>
        <w:t>见附件1。</w:t>
      </w:r>
    </w:p>
    <w:p w14:paraId="711D715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（三）拟新申请社评组织的机构，申报职业（工种）不超过3个，申报级别为五级至一级。</w:t>
      </w:r>
    </w:p>
    <w:p w14:paraId="65FB8B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（四）已正常开展认定工作1年以上且无违纪违规行为，备案职业均开展评价的社评组织可申请新增职业（工种），原则上新增职业不超过2个，已开展评价的职业可申请新增级别。</w:t>
      </w:r>
    </w:p>
    <w:p w14:paraId="25954B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黑体" w:hAnsi="黑体" w:eastAsia="黑体" w:cs="黑体"/>
          <w:sz w:val="32"/>
          <w:szCs w:val="32"/>
        </w:rPr>
        <w:t>三、申报要求</w:t>
      </w:r>
    </w:p>
    <w:p w14:paraId="78D0E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（一）申报材料</w:t>
      </w:r>
    </w:p>
    <w:p w14:paraId="062749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1.社会培训评价组织基本情况表（见附件2）；</w:t>
      </w:r>
    </w:p>
    <w:p w14:paraId="6678387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2.社会培训评价组织职业技能等级认定工作方案（见附件3）；</w:t>
      </w:r>
    </w:p>
    <w:p w14:paraId="3C5F996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3.法人登记证书复印件；</w:t>
      </w:r>
    </w:p>
    <w:p w14:paraId="763B8F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4.信用报告或诚信承诺；</w:t>
      </w:r>
    </w:p>
    <w:p w14:paraId="0A1969B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5.鲁人社函〔2024〕120号文件《社评培训评价组织遴选评估参考条件》中相应的佐证材料。</w:t>
      </w:r>
    </w:p>
    <w:p w14:paraId="4B192C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kern w:val="0"/>
          <w:sz w:val="32"/>
          <w:szCs w:val="32"/>
        </w:rPr>
      </w:pPr>
      <w:r>
        <w:rPr>
          <w:rFonts w:hint="eastAsia" w:ascii="楷体_GB2312" w:hAnsi="楷体_GB2312" w:eastAsia="楷体_GB2312" w:cs="楷体_GB2312"/>
          <w:color w:val="000000"/>
          <w:kern w:val="0"/>
          <w:sz w:val="32"/>
          <w:szCs w:val="32"/>
        </w:rPr>
        <w:t>（二）申报受理</w:t>
      </w:r>
    </w:p>
    <w:p w14:paraId="13BDED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1.拟新申请省级社评组织的省属企业、院校、社会团体，应先向登记机关所在市人力资源社会保障局申报，市人力资源社会保障局初评同意后，报省人力资源社会保障厅复评、备案；</w:t>
      </w:r>
    </w:p>
    <w:p w14:paraId="6A2F3A4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2.拟新申请市级社评组织的省属和市属企业、院校、社会团体向市人力资源社会保障局申报；</w:t>
      </w:r>
    </w:p>
    <w:p w14:paraId="06C3DC9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3.登记机关</w:t>
      </w:r>
      <w:r>
        <w:rPr>
          <w:rFonts w:hint="eastAsia" w:ascii="仿宋_GB2312" w:hAnsi="仿宋_GB2312" w:eastAsia="仿宋_GB2312" w:cs="仿宋_GB2312"/>
          <w:color w:val="000000"/>
          <w:kern w:val="0"/>
          <w:sz w:val="32"/>
          <w:szCs w:val="32"/>
          <w:lang w:val="en-US" w:eastAsia="zh-CN"/>
        </w:rPr>
        <w:t>在我市的</w:t>
      </w:r>
      <w:r>
        <w:rPr>
          <w:rFonts w:hint="eastAsia" w:ascii="仿宋_GB2312" w:hAnsi="仿宋_GB2312" w:eastAsia="仿宋_GB2312" w:cs="仿宋_GB2312"/>
          <w:color w:val="000000"/>
          <w:kern w:val="0"/>
          <w:sz w:val="32"/>
          <w:szCs w:val="32"/>
        </w:rPr>
        <w:t>民办非企业向市人力资源社会保障局申报；</w:t>
      </w:r>
    </w:p>
    <w:p w14:paraId="0AE85D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4.现有社评组织拟申请新增职业（工种）、级别的,向市人力资源社会保障局申请。</w:t>
      </w:r>
    </w:p>
    <w:p w14:paraId="06CB93D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kern w:val="0"/>
          <w:sz w:val="32"/>
          <w:szCs w:val="32"/>
        </w:rPr>
      </w:pPr>
      <w:r>
        <w:rPr>
          <w:rFonts w:hint="eastAsia" w:ascii="黑体" w:hAnsi="黑体" w:eastAsia="黑体"/>
          <w:color w:val="000000"/>
          <w:kern w:val="0"/>
          <w:sz w:val="32"/>
          <w:szCs w:val="32"/>
        </w:rPr>
        <w:t>四、评估流程</w:t>
      </w:r>
    </w:p>
    <w:p w14:paraId="0B9C0D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华文楷体" w:eastAsia="楷体_GB2312" w:cs="华文楷体"/>
          <w:sz w:val="32"/>
          <w:szCs w:val="32"/>
        </w:rPr>
      </w:pPr>
      <w:r>
        <w:rPr>
          <w:rFonts w:hint="eastAsia" w:ascii="楷体_GB2312" w:hAnsi="华文楷体" w:eastAsia="楷体_GB2312" w:cs="华文楷体"/>
          <w:sz w:val="32"/>
          <w:szCs w:val="32"/>
        </w:rPr>
        <w:t>（一）遴选评估</w:t>
      </w:r>
    </w:p>
    <w:p w14:paraId="26CD5C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市人力资源社会保障局</w:t>
      </w:r>
      <w:r>
        <w:rPr>
          <w:rFonts w:hint="eastAsia" w:ascii="仿宋_GB2312" w:hAnsi="仿宋_GB2312" w:eastAsia="仿宋_GB2312" w:cs="仿宋_GB2312"/>
          <w:sz w:val="32"/>
          <w:szCs w:val="32"/>
        </w:rPr>
        <w:t>成立评估组，根据实际需要，采取材料核验、现场察看、视频连线、访谈咨询、质询答辩、专家论证等方式对新申请社评组织、现有社评组织申请新增职业（工种）、级别进行技术评估，根据机构条件和评估组意见，择优推荐社评组织孵化培育对象（以下简称培育对象），确定培育职业（工种）、级别范围，并向社会公示。根据人力资源社会保障部</w:t>
      </w:r>
      <w:r>
        <w:rPr>
          <w:rFonts w:hint="eastAsia" w:ascii="仿宋_GB2312" w:hAnsi="仿宋_GB2312" w:eastAsia="仿宋_GB2312" w:cs="仿宋_GB2312"/>
          <w:sz w:val="32"/>
          <w:szCs w:val="32"/>
          <w:lang w:val="en-US" w:eastAsia="zh-CN"/>
        </w:rPr>
        <w:t>和省人力资源社会保障厅</w:t>
      </w:r>
      <w:r>
        <w:rPr>
          <w:rFonts w:hint="eastAsia" w:ascii="仿宋_GB2312" w:hAnsi="仿宋_GB2312" w:eastAsia="仿宋_GB2312" w:cs="仿宋_GB2312"/>
          <w:sz w:val="32"/>
          <w:szCs w:val="32"/>
        </w:rPr>
        <w:t>有关要求，</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市新增</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1家社评组织。</w:t>
      </w:r>
    </w:p>
    <w:p w14:paraId="7452938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（二）孵化培育</w:t>
      </w:r>
    </w:p>
    <w:p w14:paraId="19C6033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20" w:firstLineChars="200"/>
        <w:jc w:val="left"/>
        <w:textAlignment w:val="auto"/>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公示期满无异议的社评组织孵化培育对象，进入评价能力孵化培育期，培育对象应在孵化培育期内完成申报职业（工种）、级别的题库开发与评估工作。市人力资源社会保障局组建题库评估组对培育对象开发的题库进行评估，题库验收评估通过的培育对象纳入备案范围。</w:t>
      </w:r>
    </w:p>
    <w:p w14:paraId="388ED5A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（三）备案公布</w:t>
      </w:r>
    </w:p>
    <w:p w14:paraId="404FCD7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20" w:firstLineChars="200"/>
        <w:jc w:val="left"/>
        <w:textAlignment w:val="auto"/>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市人力资源社会保障局向新备案的社评组织赋予机构代码，出具备案函；向新增职业（工种）、级别的现有社评机构出具调整评价范围函。省人力资源社会保障厅按程序报人力资源社会保障部备案，并公布社评组织及职业（工种）、级别等信息。</w:t>
      </w:r>
    </w:p>
    <w:p w14:paraId="778E84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五、其他事项</w:t>
      </w:r>
    </w:p>
    <w:p w14:paraId="1E9CF9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华文楷体" w:eastAsia="楷体_GB2312" w:cs="华文楷体"/>
          <w:sz w:val="32"/>
          <w:szCs w:val="32"/>
        </w:rPr>
      </w:pPr>
      <w:r>
        <w:rPr>
          <w:rFonts w:hint="eastAsia" w:ascii="楷体_GB2312" w:hAnsi="华文楷体" w:eastAsia="楷体_GB2312" w:cs="华文楷体"/>
          <w:sz w:val="32"/>
          <w:szCs w:val="32"/>
        </w:rPr>
        <w:t>（一）完成时限</w:t>
      </w:r>
    </w:p>
    <w:p w14:paraId="2B97F2B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1.202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21</w:t>
      </w:r>
      <w:r>
        <w:rPr>
          <w:rFonts w:hint="eastAsia" w:ascii="仿宋_GB2312" w:eastAsia="仿宋_GB2312"/>
          <w:sz w:val="32"/>
          <w:szCs w:val="32"/>
        </w:rPr>
        <w:t>日前，拟新申请社评组织的机构，拟新增职业（工种）、级别的社评组织向市人力资源社会保障局提交申报材料。</w:t>
      </w:r>
    </w:p>
    <w:p w14:paraId="1239AB0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2.2026年10月23日前，</w:t>
      </w:r>
      <w:r>
        <w:rPr>
          <w:rFonts w:hint="eastAsia" w:ascii="仿宋_GB2312" w:eastAsia="仿宋_GB2312"/>
          <w:sz w:val="32"/>
          <w:szCs w:val="32"/>
          <w:lang w:val="en-US" w:eastAsia="zh-CN"/>
        </w:rPr>
        <w:t>市人力资源社会保障局</w:t>
      </w:r>
      <w:r>
        <w:rPr>
          <w:rFonts w:hint="eastAsia" w:ascii="仿宋_GB2312" w:eastAsia="仿宋_GB2312"/>
          <w:sz w:val="32"/>
          <w:szCs w:val="32"/>
        </w:rPr>
        <w:t>完成省级社评价组织新增机构、职业（工种）、级别的初评，及市级社评组织新增机构、职业（工种）、级别的遴选评估等工作，并将材料提交省人力资源社会保障厅。</w:t>
      </w:r>
    </w:p>
    <w:p w14:paraId="677F9B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华文楷体" w:eastAsia="楷体_GB2312" w:cs="华文楷体"/>
          <w:sz w:val="32"/>
          <w:szCs w:val="32"/>
          <w:lang w:eastAsia="zh-CN"/>
        </w:rPr>
      </w:pPr>
      <w:r>
        <w:rPr>
          <w:rFonts w:hint="eastAsia" w:ascii="楷体_GB2312" w:hAnsi="华文楷体" w:eastAsia="楷体_GB2312" w:cs="华文楷体"/>
          <w:sz w:val="32"/>
          <w:szCs w:val="32"/>
        </w:rPr>
        <w:t>（二）联系方式</w:t>
      </w:r>
    </w:p>
    <w:p w14:paraId="700B980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rPr>
      </w:pPr>
      <w:r>
        <w:rPr>
          <w:rFonts w:hint="eastAsia" w:ascii="仿宋_GB2312" w:eastAsia="仿宋_GB2312"/>
          <w:sz w:val="32"/>
          <w:szCs w:val="32"/>
        </w:rPr>
        <w:t>征集期间遇到问题，请及时</w:t>
      </w:r>
      <w:r>
        <w:rPr>
          <w:rFonts w:hint="eastAsia" w:ascii="仿宋_GB2312" w:eastAsia="仿宋_GB2312"/>
          <w:sz w:val="32"/>
          <w:szCs w:val="32"/>
          <w:lang w:val="en-US" w:eastAsia="zh-CN"/>
        </w:rPr>
        <w:t>和</w:t>
      </w:r>
      <w:r>
        <w:rPr>
          <w:rFonts w:hint="eastAsia" w:ascii="仿宋_GB2312" w:eastAsia="仿宋_GB2312"/>
          <w:sz w:val="32"/>
          <w:szCs w:val="32"/>
          <w:lang w:eastAsia="zh-CN"/>
        </w:rPr>
        <w:t>市</w:t>
      </w:r>
      <w:r>
        <w:rPr>
          <w:rFonts w:hint="eastAsia" w:ascii="仿宋_GB2312" w:eastAsia="仿宋_GB2312"/>
          <w:sz w:val="32"/>
          <w:szCs w:val="32"/>
        </w:rPr>
        <w:t>公共就业与人才服务中心</w:t>
      </w:r>
      <w:r>
        <w:rPr>
          <w:rFonts w:hint="eastAsia" w:ascii="仿宋_GB2312" w:eastAsia="仿宋_GB2312"/>
          <w:sz w:val="32"/>
          <w:szCs w:val="32"/>
          <w:lang w:eastAsia="zh-CN"/>
        </w:rPr>
        <w:t>职业技能鉴定科联系。联系电话：</w:t>
      </w:r>
      <w:r>
        <w:rPr>
          <w:rFonts w:hint="eastAsia" w:ascii="仿宋_GB2312" w:eastAsia="仿宋_GB2312"/>
          <w:sz w:val="32"/>
          <w:szCs w:val="32"/>
          <w:lang w:val="en-US" w:eastAsia="zh-CN"/>
        </w:rPr>
        <w:t>0543-8173770</w:t>
      </w:r>
    </w:p>
    <w:p w14:paraId="2D5C3C9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附件：1.重点征集职业目录</w:t>
      </w:r>
    </w:p>
    <w:p w14:paraId="35698945">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sz w:val="32"/>
          <w:szCs w:val="32"/>
        </w:rPr>
      </w:pPr>
      <w:r>
        <w:rPr>
          <w:rFonts w:hint="eastAsia" w:ascii="仿宋_GB2312" w:eastAsia="仿宋_GB2312"/>
          <w:sz w:val="32"/>
          <w:szCs w:val="32"/>
        </w:rPr>
        <w:t>2.社会培训评价组织基本情况表</w:t>
      </w:r>
    </w:p>
    <w:p w14:paraId="0B365656">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eastAsia" w:ascii="仿宋_GB2312" w:eastAsia="仿宋_GB2312"/>
          <w:sz w:val="32"/>
          <w:szCs w:val="32"/>
        </w:rPr>
      </w:pPr>
      <w:r>
        <w:rPr>
          <w:rFonts w:hint="eastAsia" w:ascii="仿宋_GB2312" w:eastAsia="仿宋_GB2312"/>
          <w:sz w:val="32"/>
          <w:szCs w:val="32"/>
        </w:rPr>
        <w:t>3.社会培训评价组织职业技能等级认定工作方案（模</w:t>
      </w:r>
    </w:p>
    <w:p w14:paraId="111BE413">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ascii="仿宋_GB2312" w:eastAsia="仿宋_GB2312"/>
          <w:sz w:val="32"/>
          <w:szCs w:val="32"/>
        </w:rPr>
      </w:pPr>
      <w:r>
        <w:rPr>
          <w:rFonts w:hint="eastAsia" w:ascii="仿宋_GB2312" w:eastAsia="仿宋_GB2312"/>
          <w:sz w:val="32"/>
          <w:szCs w:val="32"/>
        </w:rPr>
        <w:t xml:space="preserve">  板）</w:t>
      </w:r>
    </w:p>
    <w:p w14:paraId="2921835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                 </w:t>
      </w:r>
    </w:p>
    <w:p w14:paraId="68A319C7">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eastAsia="zh-CN"/>
        </w:rPr>
        <w:t>滨州市</w:t>
      </w:r>
      <w:r>
        <w:rPr>
          <w:rFonts w:hint="eastAsia" w:ascii="仿宋_GB2312" w:eastAsia="仿宋_GB2312"/>
          <w:sz w:val="32"/>
          <w:szCs w:val="32"/>
        </w:rPr>
        <w:t>人力资源和社会保障</w:t>
      </w:r>
      <w:r>
        <w:rPr>
          <w:rFonts w:hint="eastAsia" w:ascii="仿宋_GB2312" w:eastAsia="仿宋_GB2312"/>
          <w:sz w:val="32"/>
          <w:szCs w:val="32"/>
          <w:lang w:eastAsia="zh-CN"/>
        </w:rPr>
        <w:t>局</w:t>
      </w:r>
    </w:p>
    <w:p w14:paraId="458084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7</w:t>
      </w:r>
      <w:r>
        <w:rPr>
          <w:rFonts w:hint="eastAsia" w:ascii="仿宋_GB2312" w:eastAsia="仿宋_GB2312"/>
          <w:sz w:val="32"/>
          <w:szCs w:val="32"/>
        </w:rPr>
        <w:t>日</w:t>
      </w:r>
    </w:p>
    <w:p w14:paraId="50F3E285">
      <w:pPr>
        <w:rPr>
          <w:rFonts w:hint="eastAsia" w:ascii="黑体" w:hAnsi="黑体" w:eastAsia="黑体"/>
          <w:sz w:val="32"/>
          <w:szCs w:val="32"/>
        </w:rPr>
      </w:pPr>
    </w:p>
    <w:p w14:paraId="175005AA">
      <w:pPr>
        <w:rPr>
          <w:rFonts w:ascii="黑体" w:hAnsi="黑体" w:eastAsia="黑体"/>
          <w:sz w:val="32"/>
          <w:szCs w:val="32"/>
        </w:rPr>
      </w:pPr>
      <w:r>
        <w:rPr>
          <w:rFonts w:hint="eastAsia" w:ascii="黑体" w:hAnsi="黑体" w:eastAsia="黑体"/>
          <w:sz w:val="32"/>
          <w:szCs w:val="32"/>
        </w:rPr>
        <w:t>附件1</w:t>
      </w:r>
    </w:p>
    <w:p w14:paraId="5358DECB">
      <w:pPr>
        <w:jc w:val="center"/>
        <w:rPr>
          <w:rFonts w:ascii="方正小标宋简体" w:eastAsia="方正小标宋简体"/>
          <w:color w:val="auto"/>
          <w:sz w:val="44"/>
          <w:szCs w:val="44"/>
        </w:rPr>
      </w:pPr>
      <w:r>
        <w:rPr>
          <w:rFonts w:hint="eastAsia" w:ascii="方正小标宋简体" w:eastAsia="方正小标宋简体"/>
          <w:color w:val="auto"/>
          <w:sz w:val="44"/>
          <w:szCs w:val="44"/>
        </w:rPr>
        <w:t>重点征集职业目录</w:t>
      </w:r>
    </w:p>
    <w:p w14:paraId="6B4A6483">
      <w:pPr>
        <w:rPr>
          <w:rFonts w:ascii="仿宋_GB2312" w:eastAsia="仿宋_GB2312"/>
          <w:sz w:val="32"/>
          <w:szCs w:val="32"/>
        </w:rPr>
      </w:pPr>
    </w:p>
    <w:p w14:paraId="39333F14">
      <w:pPr>
        <w:spacing w:line="560" w:lineRule="exact"/>
        <w:ind w:firstLine="640" w:firstLineChars="200"/>
        <w:jc w:val="left"/>
        <w:rPr>
          <w:rFonts w:hint="eastAsia" w:ascii="仿宋_GB2312" w:eastAsia="仿宋_GB2312"/>
          <w:color w:val="0000FF"/>
          <w:sz w:val="32"/>
          <w:szCs w:val="32"/>
        </w:rPr>
      </w:pPr>
      <w:r>
        <w:rPr>
          <w:rFonts w:hint="eastAsia" w:ascii="仿宋_GB2312" w:eastAsia="仿宋_GB2312"/>
          <w:sz w:val="32"/>
          <w:szCs w:val="32"/>
        </w:rPr>
        <w:t>无人机驾驶员、无人机装调检修工、无人机测绘操控员、人工智能训练师、健康照护师、网络与信息安全管理员、快递员、</w:t>
      </w:r>
      <w:r>
        <w:rPr>
          <w:rFonts w:hint="eastAsia" w:ascii="仿宋_GB2312" w:eastAsia="仿宋_GB2312"/>
          <w:color w:val="0000FF"/>
          <w:sz w:val="32"/>
          <w:szCs w:val="32"/>
        </w:rPr>
        <w:t>政务服务办事员、工业机器人系统运维员、碳排放管理员</w:t>
      </w:r>
    </w:p>
    <w:p w14:paraId="027C9253">
      <w:pPr>
        <w:spacing w:line="560" w:lineRule="exact"/>
        <w:ind w:firstLine="320" w:firstLineChars="100"/>
        <w:jc w:val="left"/>
        <w:rPr>
          <w:rFonts w:hint="eastAsia" w:ascii="仿宋_GB2312" w:eastAsia="仿宋_GB2312"/>
          <w:color w:val="0000FF"/>
          <w:sz w:val="32"/>
          <w:szCs w:val="32"/>
        </w:rPr>
      </w:pPr>
      <w:bookmarkStart w:id="0" w:name="_GoBack"/>
      <w:bookmarkEnd w:id="0"/>
    </w:p>
    <w:p w14:paraId="1ED654A3">
      <w:pPr>
        <w:spacing w:line="560" w:lineRule="exact"/>
        <w:ind w:firstLine="240" w:firstLineChars="100"/>
        <w:jc w:val="left"/>
        <w:rPr>
          <w:rFonts w:hint="eastAsia" w:ascii="仿宋_GB2312" w:eastAsia="仿宋_GB2312"/>
          <w:color w:val="0000FF"/>
          <w:sz w:val="32"/>
          <w:szCs w:val="32"/>
        </w:rPr>
      </w:pPr>
      <w:r>
        <w:rPr>
          <w:rFonts w:hint="eastAsia" w:ascii="仿宋_GB2312" w:eastAsia="仿宋_GB2312"/>
          <w:color w:val="auto"/>
          <w:sz w:val="24"/>
          <w:szCs w:val="24"/>
          <w:lang w:eastAsia="zh-CN"/>
        </w:rPr>
        <w:t>注：</w:t>
      </w:r>
      <w:r>
        <w:rPr>
          <w:rFonts w:hint="eastAsia" w:ascii="仿宋_GB2312" w:hAnsi="仿宋" w:eastAsia="仿宋_GB2312" w:cs="宋体"/>
          <w:color w:val="auto"/>
          <w:kern w:val="0"/>
          <w:sz w:val="24"/>
          <w:szCs w:val="24"/>
        </w:rPr>
        <w:t>政务服务办事员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工业机器人系统运维员</w:t>
      </w:r>
      <w:r>
        <w:rPr>
          <w:rFonts w:hint="eastAsia" w:ascii="仿宋_GB2312" w:hAnsi="仿宋" w:eastAsia="仿宋_GB2312" w:cs="宋体"/>
          <w:color w:val="auto"/>
          <w:kern w:val="0"/>
          <w:sz w:val="24"/>
          <w:szCs w:val="24"/>
          <w:lang w:eastAsia="zh-CN"/>
        </w:rPr>
        <w:t>、</w:t>
      </w:r>
      <w:r>
        <w:rPr>
          <w:rFonts w:hint="eastAsia" w:ascii="仿宋_GB2312" w:hAnsi="仿宋" w:eastAsia="仿宋_GB2312" w:cs="宋体"/>
          <w:color w:val="auto"/>
          <w:kern w:val="0"/>
          <w:sz w:val="24"/>
          <w:szCs w:val="24"/>
        </w:rPr>
        <w:t>碳排放管理员</w:t>
      </w:r>
      <w:r>
        <w:rPr>
          <w:rFonts w:hint="eastAsia" w:ascii="仿宋_GB2312" w:hAnsi="仿宋" w:eastAsia="仿宋_GB2312" w:cs="宋体"/>
          <w:color w:val="auto"/>
          <w:kern w:val="0"/>
          <w:sz w:val="24"/>
          <w:szCs w:val="24"/>
          <w:lang w:eastAsia="zh-CN"/>
        </w:rPr>
        <w:t>等职业征集社评组织进行全省统筹，</w:t>
      </w:r>
      <w:r>
        <w:rPr>
          <w:rFonts w:hint="eastAsia" w:ascii="仿宋_GB2312" w:hAnsi="仿宋" w:eastAsia="仿宋_GB2312" w:cs="宋体"/>
          <w:color w:val="auto"/>
          <w:kern w:val="0"/>
          <w:sz w:val="24"/>
          <w:szCs w:val="24"/>
          <w:lang w:val="en-US" w:eastAsia="zh-CN"/>
        </w:rPr>
        <w:t>由</w:t>
      </w:r>
      <w:r>
        <w:rPr>
          <w:rFonts w:hint="eastAsia" w:ascii="仿宋_GB2312" w:hAnsi="仿宋" w:eastAsia="仿宋_GB2312" w:cs="宋体"/>
          <w:color w:val="auto"/>
          <w:kern w:val="0"/>
          <w:sz w:val="24"/>
          <w:szCs w:val="24"/>
          <w:lang w:eastAsia="zh-CN"/>
        </w:rPr>
        <w:t>市人力资源社会保障局初评后，报省人力资源社会保障厅复评，每个职业全省择优遴选不超过</w:t>
      </w:r>
      <w:r>
        <w:rPr>
          <w:rFonts w:hint="eastAsia" w:ascii="仿宋_GB2312" w:hAnsi="仿宋" w:eastAsia="仿宋_GB2312" w:cs="宋体"/>
          <w:color w:val="auto"/>
          <w:kern w:val="0"/>
          <w:sz w:val="24"/>
          <w:szCs w:val="24"/>
          <w:lang w:val="en-US" w:eastAsia="zh-CN"/>
        </w:rPr>
        <w:t>3家社评组织。</w:t>
      </w:r>
    </w:p>
    <w:p w14:paraId="2EC8684F">
      <w:pPr>
        <w:rPr>
          <w:rFonts w:ascii="仿宋_GB2312" w:eastAsia="仿宋_GB2312"/>
          <w:sz w:val="32"/>
          <w:szCs w:val="32"/>
        </w:rPr>
      </w:pPr>
    </w:p>
    <w:p w14:paraId="66953C1E">
      <w:pPr>
        <w:rPr>
          <w:rFonts w:ascii="仿宋_GB2312" w:eastAsia="仿宋_GB2312"/>
          <w:sz w:val="32"/>
          <w:szCs w:val="32"/>
        </w:rPr>
      </w:pPr>
    </w:p>
    <w:p w14:paraId="7415B13C">
      <w:pPr>
        <w:rPr>
          <w:rFonts w:ascii="仿宋_GB2312" w:eastAsia="仿宋_GB2312"/>
          <w:sz w:val="32"/>
          <w:szCs w:val="32"/>
        </w:rPr>
      </w:pPr>
    </w:p>
    <w:p w14:paraId="32D2F9EB">
      <w:pPr>
        <w:rPr>
          <w:rFonts w:ascii="仿宋_GB2312" w:eastAsia="仿宋_GB2312"/>
          <w:sz w:val="32"/>
          <w:szCs w:val="32"/>
        </w:rPr>
      </w:pPr>
    </w:p>
    <w:p w14:paraId="77E2F4BB">
      <w:pPr>
        <w:rPr>
          <w:rFonts w:ascii="仿宋_GB2312" w:eastAsia="仿宋_GB2312"/>
          <w:sz w:val="32"/>
          <w:szCs w:val="32"/>
        </w:rPr>
      </w:pPr>
    </w:p>
    <w:p w14:paraId="5D6A4F62">
      <w:pPr>
        <w:rPr>
          <w:rFonts w:ascii="仿宋_GB2312" w:eastAsia="仿宋_GB2312"/>
          <w:sz w:val="32"/>
          <w:szCs w:val="32"/>
        </w:rPr>
      </w:pPr>
    </w:p>
    <w:p w14:paraId="7F7FB89C">
      <w:pPr>
        <w:rPr>
          <w:rFonts w:hint="eastAsia" w:ascii="黑体" w:hAnsi="黑体" w:eastAsia="黑体"/>
          <w:sz w:val="32"/>
          <w:szCs w:val="32"/>
        </w:rPr>
      </w:pPr>
    </w:p>
    <w:p w14:paraId="705C3088">
      <w:pPr>
        <w:rPr>
          <w:rFonts w:hint="eastAsia" w:ascii="黑体" w:hAnsi="黑体" w:eastAsia="黑体"/>
          <w:sz w:val="32"/>
          <w:szCs w:val="32"/>
        </w:rPr>
      </w:pPr>
    </w:p>
    <w:p w14:paraId="320DC7D4">
      <w:pPr>
        <w:rPr>
          <w:rFonts w:hint="eastAsia" w:ascii="黑体" w:hAnsi="黑体" w:eastAsia="黑体"/>
          <w:sz w:val="32"/>
          <w:szCs w:val="32"/>
        </w:rPr>
      </w:pPr>
    </w:p>
    <w:p w14:paraId="547D0B78">
      <w:pPr>
        <w:rPr>
          <w:rFonts w:hint="eastAsia" w:ascii="黑体" w:hAnsi="黑体" w:eastAsia="黑体"/>
          <w:sz w:val="32"/>
          <w:szCs w:val="32"/>
        </w:rPr>
      </w:pPr>
    </w:p>
    <w:p w14:paraId="123828E6">
      <w:pPr>
        <w:rPr>
          <w:rFonts w:hint="eastAsia" w:ascii="黑体" w:hAnsi="黑体" w:eastAsia="黑体"/>
          <w:sz w:val="32"/>
          <w:szCs w:val="32"/>
        </w:rPr>
      </w:pPr>
    </w:p>
    <w:p w14:paraId="2AC1951B">
      <w:pPr>
        <w:rPr>
          <w:rFonts w:hint="eastAsia" w:ascii="黑体" w:hAnsi="黑体" w:eastAsia="黑体"/>
          <w:sz w:val="32"/>
          <w:szCs w:val="32"/>
        </w:rPr>
      </w:pPr>
      <w:r>
        <w:rPr>
          <w:rFonts w:hint="eastAsia" w:ascii="黑体" w:hAnsi="黑体" w:eastAsia="黑体"/>
          <w:sz w:val="32"/>
          <w:szCs w:val="32"/>
        </w:rPr>
        <w:t>附件2</w:t>
      </w:r>
    </w:p>
    <w:p w14:paraId="0E1953AA">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社会培训评价组织基本情况表</w:t>
      </w:r>
    </w:p>
    <w:tbl>
      <w:tblPr>
        <w:tblStyle w:val="6"/>
        <w:tblW w:w="89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9"/>
        <w:gridCol w:w="129"/>
        <w:gridCol w:w="1557"/>
        <w:gridCol w:w="14"/>
        <w:gridCol w:w="1730"/>
        <w:gridCol w:w="1613"/>
        <w:gridCol w:w="690"/>
        <w:gridCol w:w="410"/>
        <w:gridCol w:w="737"/>
        <w:gridCol w:w="363"/>
        <w:gridCol w:w="942"/>
      </w:tblGrid>
      <w:tr w14:paraId="692DF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center"/>
          </w:tcPr>
          <w:p w14:paraId="682691BB">
            <w:pPr>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一、基本信息</w:t>
            </w:r>
          </w:p>
        </w:tc>
      </w:tr>
      <w:tr w14:paraId="29405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209F9883">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单位名称</w:t>
            </w:r>
          </w:p>
        </w:tc>
        <w:tc>
          <w:tcPr>
            <w:tcW w:w="6499" w:type="dxa"/>
            <w:gridSpan w:val="8"/>
            <w:tcBorders>
              <w:top w:val="single" w:color="000000" w:sz="6" w:space="0"/>
              <w:left w:val="single" w:color="000000" w:sz="6" w:space="0"/>
              <w:bottom w:val="single" w:color="000000" w:sz="6" w:space="0"/>
              <w:right w:val="single" w:color="000000" w:sz="6" w:space="0"/>
            </w:tcBorders>
            <w:noWrap w:val="0"/>
            <w:vAlign w:val="center"/>
          </w:tcPr>
          <w:p w14:paraId="2CC5D6DD">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（加盖单位公章）</w:t>
            </w:r>
          </w:p>
        </w:tc>
      </w:tr>
      <w:tr w14:paraId="78350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7031C097">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地址</w:t>
            </w:r>
          </w:p>
        </w:tc>
        <w:tc>
          <w:tcPr>
            <w:tcW w:w="6499" w:type="dxa"/>
            <w:gridSpan w:val="8"/>
            <w:tcBorders>
              <w:top w:val="single" w:color="000000" w:sz="6" w:space="0"/>
              <w:left w:val="single" w:color="000000" w:sz="6" w:space="0"/>
              <w:bottom w:val="single" w:color="000000" w:sz="6" w:space="0"/>
              <w:right w:val="single" w:color="000000" w:sz="6" w:space="0"/>
            </w:tcBorders>
            <w:noWrap w:val="0"/>
            <w:vAlign w:val="center"/>
          </w:tcPr>
          <w:p w14:paraId="3B23741F">
            <w:pPr>
              <w:jc w:val="center"/>
              <w:rPr>
                <w:rFonts w:ascii="仿宋_GB2312" w:hAnsi="仿宋_GB2312" w:eastAsia="仿宋_GB2312" w:cs="仿宋_GB2312"/>
                <w:color w:val="auto"/>
                <w:sz w:val="28"/>
                <w:szCs w:val="28"/>
              </w:rPr>
            </w:pPr>
          </w:p>
        </w:tc>
      </w:tr>
      <w:tr w14:paraId="25786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32D8D0AD">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统一社会信用代码</w:t>
            </w:r>
          </w:p>
        </w:tc>
        <w:tc>
          <w:tcPr>
            <w:tcW w:w="6499" w:type="dxa"/>
            <w:gridSpan w:val="8"/>
            <w:tcBorders>
              <w:top w:val="single" w:color="000000" w:sz="6" w:space="0"/>
              <w:left w:val="single" w:color="000000" w:sz="6" w:space="0"/>
              <w:bottom w:val="single" w:color="000000" w:sz="6" w:space="0"/>
              <w:right w:val="single" w:color="000000" w:sz="6" w:space="0"/>
            </w:tcBorders>
            <w:noWrap w:val="0"/>
            <w:vAlign w:val="center"/>
          </w:tcPr>
          <w:p w14:paraId="3ADA91E6">
            <w:pPr>
              <w:spacing w:line="280" w:lineRule="exact"/>
              <w:ind w:left="-105" w:leftChars="-50"/>
              <w:jc w:val="center"/>
              <w:rPr>
                <w:rFonts w:ascii="仿宋_GB2312" w:hAnsi="仿宋_GB2312" w:eastAsia="仿宋_GB2312" w:cs="仿宋_GB2312"/>
                <w:color w:val="auto"/>
                <w:sz w:val="28"/>
                <w:szCs w:val="28"/>
              </w:rPr>
            </w:pPr>
          </w:p>
        </w:tc>
      </w:tr>
      <w:tr w14:paraId="565EA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06" w:hRule="atLeas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3D255355">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注册登记机构</w:t>
            </w:r>
          </w:p>
        </w:tc>
        <w:tc>
          <w:tcPr>
            <w:tcW w:w="1744" w:type="dxa"/>
            <w:gridSpan w:val="2"/>
            <w:tcBorders>
              <w:top w:val="single" w:color="000000" w:sz="6" w:space="0"/>
              <w:left w:val="single" w:color="000000" w:sz="6" w:space="0"/>
              <w:bottom w:val="single" w:color="000000" w:sz="6" w:space="0"/>
              <w:right w:val="single" w:color="000000" w:sz="6" w:space="0"/>
            </w:tcBorders>
            <w:noWrap w:val="0"/>
            <w:vAlign w:val="center"/>
          </w:tcPr>
          <w:p w14:paraId="25BC43FB">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noWrap w:val="0"/>
            <w:vAlign w:val="center"/>
          </w:tcPr>
          <w:p w14:paraId="25D1AE7B">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机构性质</w:t>
            </w:r>
          </w:p>
        </w:tc>
        <w:tc>
          <w:tcPr>
            <w:tcW w:w="2452" w:type="dxa"/>
            <w:gridSpan w:val="4"/>
            <w:tcBorders>
              <w:top w:val="single" w:color="000000" w:sz="6" w:space="0"/>
              <w:left w:val="single" w:color="000000" w:sz="6" w:space="0"/>
              <w:bottom w:val="single" w:color="000000" w:sz="6" w:space="0"/>
              <w:right w:val="single" w:color="000000" w:sz="6" w:space="0"/>
            </w:tcBorders>
            <w:noWrap w:val="0"/>
            <w:vAlign w:val="center"/>
          </w:tcPr>
          <w:p w14:paraId="06AF68F4">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　　业</w:t>
            </w:r>
            <w:r>
              <w:rPr>
                <w:rFonts w:hint="eastAsia" w:ascii="仿宋_GB2312" w:hAnsi="仿宋_GB2312" w:eastAsia="仿宋_GB2312" w:cs="仿宋_GB2312"/>
                <w:color w:val="auto"/>
                <w:sz w:val="28"/>
                <w:szCs w:val="28"/>
              </w:rPr>
              <w:sym w:font="Wingdings 2" w:char="F0A3"/>
            </w:r>
          </w:p>
          <w:p w14:paraId="10515CB9">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院    校</w:t>
            </w:r>
            <w:r>
              <w:rPr>
                <w:rFonts w:hint="eastAsia" w:ascii="仿宋_GB2312" w:hAnsi="仿宋_GB2312" w:eastAsia="仿宋_GB2312" w:cs="仿宋_GB2312"/>
                <w:color w:val="auto"/>
                <w:sz w:val="28"/>
                <w:szCs w:val="28"/>
              </w:rPr>
              <w:sym w:font="Wingdings 2" w:char="F0A3"/>
            </w:r>
          </w:p>
          <w:p w14:paraId="65DE4C5D">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社会团体</w:t>
            </w:r>
            <w:r>
              <w:rPr>
                <w:rFonts w:hint="eastAsia" w:ascii="仿宋_GB2312" w:hAnsi="仿宋_GB2312" w:eastAsia="仿宋_GB2312" w:cs="仿宋_GB2312"/>
                <w:color w:val="auto"/>
                <w:sz w:val="28"/>
                <w:szCs w:val="28"/>
              </w:rPr>
              <w:sym w:font="Wingdings 2" w:char="F0A3"/>
            </w:r>
          </w:p>
          <w:p w14:paraId="7E14570B">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民办非企业</w:t>
            </w:r>
            <w:r>
              <w:rPr>
                <w:rFonts w:hint="eastAsia" w:ascii="仿宋_GB2312" w:hAnsi="仿宋_GB2312" w:eastAsia="仿宋_GB2312" w:cs="仿宋_GB2312"/>
                <w:color w:val="auto"/>
                <w:sz w:val="28"/>
                <w:szCs w:val="28"/>
              </w:rPr>
              <w:sym w:font="Wingdings 2" w:char="F0A3"/>
            </w:r>
          </w:p>
        </w:tc>
      </w:tr>
      <w:tr w14:paraId="5F6CA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77B07EAD">
            <w:pPr>
              <w:spacing w:line="280" w:lineRule="exact"/>
              <w:ind w:left="-105" w:leftChars="-5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法定代表人</w:t>
            </w:r>
          </w:p>
        </w:tc>
        <w:tc>
          <w:tcPr>
            <w:tcW w:w="1744" w:type="dxa"/>
            <w:gridSpan w:val="2"/>
            <w:tcBorders>
              <w:top w:val="single" w:color="000000" w:sz="6" w:space="0"/>
              <w:left w:val="single" w:color="000000" w:sz="6" w:space="0"/>
              <w:bottom w:val="single" w:color="000000" w:sz="6" w:space="0"/>
              <w:right w:val="single" w:color="000000" w:sz="6" w:space="0"/>
            </w:tcBorders>
            <w:noWrap w:val="0"/>
            <w:vAlign w:val="center"/>
          </w:tcPr>
          <w:p w14:paraId="4D9E66AD">
            <w:pPr>
              <w:ind w:left="-105" w:leftChars="-50"/>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noWrap w:val="0"/>
            <w:vAlign w:val="center"/>
          </w:tcPr>
          <w:p w14:paraId="0E15783D">
            <w:pPr>
              <w:spacing w:line="280" w:lineRule="exact"/>
              <w:ind w:left="-105" w:leftChars="-5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注册资金</w:t>
            </w:r>
          </w:p>
        </w:tc>
        <w:tc>
          <w:tcPr>
            <w:tcW w:w="2452" w:type="dxa"/>
            <w:gridSpan w:val="4"/>
            <w:tcBorders>
              <w:top w:val="single" w:color="000000" w:sz="6" w:space="0"/>
              <w:left w:val="single" w:color="000000" w:sz="6" w:space="0"/>
              <w:bottom w:val="single" w:color="000000" w:sz="6" w:space="0"/>
              <w:right w:val="single" w:color="000000" w:sz="6" w:space="0"/>
            </w:tcBorders>
            <w:noWrap w:val="0"/>
            <w:vAlign w:val="center"/>
          </w:tcPr>
          <w:p w14:paraId="69B5B034">
            <w:pPr>
              <w:jc w:val="center"/>
              <w:rPr>
                <w:rFonts w:ascii="仿宋_GB2312" w:hAnsi="仿宋_GB2312" w:eastAsia="仿宋_GB2312" w:cs="仿宋_GB2312"/>
                <w:color w:val="auto"/>
                <w:sz w:val="28"/>
                <w:szCs w:val="28"/>
              </w:rPr>
            </w:pPr>
          </w:p>
        </w:tc>
      </w:tr>
      <w:tr w14:paraId="2E53E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596E4ED7">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联系人</w:t>
            </w:r>
          </w:p>
        </w:tc>
        <w:tc>
          <w:tcPr>
            <w:tcW w:w="1744" w:type="dxa"/>
            <w:gridSpan w:val="2"/>
            <w:tcBorders>
              <w:top w:val="single" w:color="000000" w:sz="6" w:space="0"/>
              <w:left w:val="single" w:color="000000" w:sz="6" w:space="0"/>
              <w:bottom w:val="single" w:color="000000" w:sz="6" w:space="0"/>
              <w:right w:val="single" w:color="000000" w:sz="6" w:space="0"/>
            </w:tcBorders>
            <w:noWrap w:val="0"/>
            <w:vAlign w:val="center"/>
          </w:tcPr>
          <w:p w14:paraId="7A1CAF4D">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noWrap w:val="0"/>
            <w:vAlign w:val="center"/>
          </w:tcPr>
          <w:p w14:paraId="3F99D98F">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　　务</w:t>
            </w:r>
          </w:p>
        </w:tc>
        <w:tc>
          <w:tcPr>
            <w:tcW w:w="2452" w:type="dxa"/>
            <w:gridSpan w:val="4"/>
            <w:tcBorders>
              <w:top w:val="single" w:color="000000" w:sz="6" w:space="0"/>
              <w:left w:val="single" w:color="000000" w:sz="6" w:space="0"/>
              <w:bottom w:val="single" w:color="000000" w:sz="6" w:space="0"/>
              <w:right w:val="single" w:color="000000" w:sz="6" w:space="0"/>
            </w:tcBorders>
            <w:noWrap w:val="0"/>
            <w:vAlign w:val="center"/>
          </w:tcPr>
          <w:p w14:paraId="548A8E8A">
            <w:pPr>
              <w:jc w:val="center"/>
              <w:rPr>
                <w:rFonts w:ascii="仿宋_GB2312" w:hAnsi="仿宋_GB2312" w:eastAsia="仿宋_GB2312" w:cs="仿宋_GB2312"/>
                <w:color w:val="auto"/>
                <w:sz w:val="28"/>
                <w:szCs w:val="28"/>
              </w:rPr>
            </w:pPr>
          </w:p>
        </w:tc>
      </w:tr>
      <w:tr w14:paraId="345C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exact"/>
          <w:jc w:val="center"/>
        </w:trPr>
        <w:tc>
          <w:tcPr>
            <w:tcW w:w="2485" w:type="dxa"/>
            <w:gridSpan w:val="3"/>
            <w:tcBorders>
              <w:top w:val="single" w:color="000000" w:sz="6" w:space="0"/>
              <w:left w:val="single" w:color="000000" w:sz="6" w:space="0"/>
              <w:bottom w:val="single" w:color="000000" w:sz="6" w:space="0"/>
              <w:right w:val="single" w:color="000000" w:sz="6" w:space="0"/>
            </w:tcBorders>
            <w:noWrap w:val="0"/>
            <w:vAlign w:val="center"/>
          </w:tcPr>
          <w:p w14:paraId="627DF638">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联系电话</w:t>
            </w:r>
          </w:p>
        </w:tc>
        <w:tc>
          <w:tcPr>
            <w:tcW w:w="1744" w:type="dxa"/>
            <w:gridSpan w:val="2"/>
            <w:tcBorders>
              <w:top w:val="single" w:color="000000" w:sz="6" w:space="0"/>
              <w:left w:val="single" w:color="000000" w:sz="6" w:space="0"/>
              <w:bottom w:val="single" w:color="000000" w:sz="6" w:space="0"/>
              <w:right w:val="single" w:color="000000" w:sz="6" w:space="0"/>
            </w:tcBorders>
            <w:noWrap w:val="0"/>
            <w:vAlign w:val="center"/>
          </w:tcPr>
          <w:p w14:paraId="0139FED4">
            <w:pPr>
              <w:jc w:val="center"/>
              <w:rPr>
                <w:rFonts w:ascii="仿宋_GB2312" w:hAnsi="仿宋_GB2312" w:eastAsia="仿宋_GB2312" w:cs="仿宋_GB2312"/>
                <w:color w:val="auto"/>
                <w:sz w:val="28"/>
                <w:szCs w:val="28"/>
              </w:rPr>
            </w:pPr>
          </w:p>
        </w:tc>
        <w:tc>
          <w:tcPr>
            <w:tcW w:w="2303" w:type="dxa"/>
            <w:gridSpan w:val="2"/>
            <w:tcBorders>
              <w:top w:val="single" w:color="000000" w:sz="6" w:space="0"/>
              <w:left w:val="single" w:color="000000" w:sz="6" w:space="0"/>
              <w:bottom w:val="single" w:color="000000" w:sz="6" w:space="0"/>
              <w:right w:val="single" w:color="000000" w:sz="6" w:space="0"/>
            </w:tcBorders>
            <w:noWrap w:val="0"/>
            <w:vAlign w:val="center"/>
          </w:tcPr>
          <w:p w14:paraId="71133AC8">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电子邮箱</w:t>
            </w:r>
          </w:p>
        </w:tc>
        <w:tc>
          <w:tcPr>
            <w:tcW w:w="2452" w:type="dxa"/>
            <w:gridSpan w:val="4"/>
            <w:tcBorders>
              <w:top w:val="single" w:color="000000" w:sz="6" w:space="0"/>
              <w:left w:val="single" w:color="000000" w:sz="6" w:space="0"/>
              <w:bottom w:val="single" w:color="000000" w:sz="6" w:space="0"/>
              <w:right w:val="single" w:color="000000" w:sz="6" w:space="0"/>
            </w:tcBorders>
            <w:noWrap w:val="0"/>
            <w:vAlign w:val="center"/>
          </w:tcPr>
          <w:p w14:paraId="17DCCFA6">
            <w:pPr>
              <w:jc w:val="center"/>
              <w:rPr>
                <w:rFonts w:ascii="仿宋_GB2312" w:hAnsi="仿宋_GB2312" w:eastAsia="仿宋_GB2312" w:cs="仿宋_GB2312"/>
                <w:color w:val="auto"/>
                <w:sz w:val="28"/>
                <w:szCs w:val="28"/>
              </w:rPr>
            </w:pPr>
          </w:p>
        </w:tc>
      </w:tr>
      <w:tr w14:paraId="66302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7" w:hRule="exac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center"/>
          </w:tcPr>
          <w:p w14:paraId="729EAB82">
            <w:pPr>
              <w:jc w:val="lef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二、现备案职业（工种）范围及开展评价情况</w:t>
            </w:r>
            <w:r>
              <w:rPr>
                <w:rFonts w:hint="eastAsia" w:ascii="仿宋_GB2312" w:hAnsi="仿宋_GB2312" w:eastAsia="仿宋_GB2312" w:cs="仿宋_GB2312"/>
                <w:color w:val="auto"/>
                <w:sz w:val="18"/>
                <w:szCs w:val="18"/>
                <w:lang w:eastAsia="zh-CN"/>
              </w:rPr>
              <w:t>（现有社评组织申请变更评价范围填写）</w:t>
            </w:r>
          </w:p>
        </w:tc>
      </w:tr>
      <w:tr w14:paraId="6C76C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8" w:hRule="exact"/>
          <w:jc w:val="center"/>
        </w:trPr>
        <w:tc>
          <w:tcPr>
            <w:tcW w:w="799" w:type="dxa"/>
            <w:tcBorders>
              <w:top w:val="single" w:color="000000" w:sz="6" w:space="0"/>
              <w:left w:val="single" w:color="000000" w:sz="6" w:space="0"/>
              <w:bottom w:val="single" w:color="000000" w:sz="6" w:space="0"/>
              <w:right w:val="single" w:color="auto" w:sz="4" w:space="0"/>
            </w:tcBorders>
            <w:noWrap w:val="0"/>
            <w:vAlign w:val="center"/>
          </w:tcPr>
          <w:p w14:paraId="71C98D73">
            <w:pPr>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序号</w:t>
            </w:r>
          </w:p>
        </w:tc>
        <w:tc>
          <w:tcPr>
            <w:tcW w:w="1700" w:type="dxa"/>
            <w:gridSpan w:val="3"/>
            <w:tcBorders>
              <w:top w:val="single" w:color="000000" w:sz="6" w:space="0"/>
              <w:left w:val="single" w:color="auto" w:sz="4" w:space="0"/>
              <w:bottom w:val="single" w:color="000000" w:sz="6" w:space="0"/>
              <w:right w:val="single" w:color="auto" w:sz="4" w:space="0"/>
            </w:tcBorders>
            <w:noWrap w:val="0"/>
            <w:vAlign w:val="center"/>
          </w:tcPr>
          <w:p w14:paraId="1EFFB0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职业名称</w:t>
            </w:r>
          </w:p>
        </w:tc>
        <w:tc>
          <w:tcPr>
            <w:tcW w:w="1730" w:type="dxa"/>
            <w:tcBorders>
              <w:top w:val="single" w:color="000000" w:sz="6" w:space="0"/>
              <w:left w:val="single" w:color="auto" w:sz="4" w:space="0"/>
              <w:bottom w:val="single" w:color="000000" w:sz="6" w:space="0"/>
              <w:right w:val="single" w:color="auto" w:sz="4" w:space="0"/>
            </w:tcBorders>
            <w:noWrap w:val="0"/>
            <w:vAlign w:val="center"/>
          </w:tcPr>
          <w:p w14:paraId="503ACB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工种/职业方向</w:t>
            </w:r>
          </w:p>
        </w:tc>
        <w:tc>
          <w:tcPr>
            <w:tcW w:w="1613" w:type="dxa"/>
            <w:tcBorders>
              <w:top w:val="single" w:color="000000" w:sz="6" w:space="0"/>
              <w:left w:val="single" w:color="auto" w:sz="4" w:space="0"/>
              <w:bottom w:val="single" w:color="000000" w:sz="6" w:space="0"/>
              <w:right w:val="single" w:color="auto" w:sz="4" w:space="0"/>
            </w:tcBorders>
            <w:noWrap w:val="0"/>
            <w:vAlign w:val="center"/>
          </w:tcPr>
          <w:p w14:paraId="67A1F3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职业编码</w:t>
            </w: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6492A2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级别</w:t>
            </w: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660D4A8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已开展评价级别</w:t>
            </w:r>
          </w:p>
        </w:tc>
        <w:tc>
          <w:tcPr>
            <w:tcW w:w="942" w:type="dxa"/>
            <w:tcBorders>
              <w:top w:val="single" w:color="000000" w:sz="6" w:space="0"/>
              <w:left w:val="single" w:color="auto" w:sz="4" w:space="0"/>
              <w:bottom w:val="single" w:color="000000" w:sz="6" w:space="0"/>
              <w:right w:val="single" w:color="000000" w:sz="6" w:space="0"/>
            </w:tcBorders>
            <w:noWrap w:val="0"/>
            <w:vAlign w:val="center"/>
          </w:tcPr>
          <w:p w14:paraId="6BFA50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发证人数</w:t>
            </w:r>
          </w:p>
        </w:tc>
      </w:tr>
      <w:tr w14:paraId="1658A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noWrap w:val="0"/>
            <w:vAlign w:val="center"/>
          </w:tcPr>
          <w:p w14:paraId="5161995C">
            <w:pPr>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w:t>
            </w:r>
          </w:p>
        </w:tc>
        <w:tc>
          <w:tcPr>
            <w:tcW w:w="1700" w:type="dxa"/>
            <w:gridSpan w:val="3"/>
            <w:tcBorders>
              <w:top w:val="single" w:color="000000" w:sz="6" w:space="0"/>
              <w:left w:val="single" w:color="auto" w:sz="4" w:space="0"/>
              <w:bottom w:val="single" w:color="000000" w:sz="6" w:space="0"/>
              <w:right w:val="single" w:color="auto" w:sz="4" w:space="0"/>
            </w:tcBorders>
            <w:noWrap w:val="0"/>
            <w:vAlign w:val="center"/>
          </w:tcPr>
          <w:p w14:paraId="0A3D76B8">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noWrap w:val="0"/>
            <w:vAlign w:val="center"/>
          </w:tcPr>
          <w:p w14:paraId="482B2C8F">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noWrap w:val="0"/>
            <w:vAlign w:val="center"/>
          </w:tcPr>
          <w:p w14:paraId="3BD873BF">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1763F887">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39263A29">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noWrap w:val="0"/>
            <w:vAlign w:val="center"/>
          </w:tcPr>
          <w:p w14:paraId="0E289C42">
            <w:pPr>
              <w:jc w:val="center"/>
              <w:rPr>
                <w:rFonts w:hint="eastAsia" w:ascii="仿宋_GB2312" w:hAnsi="仿宋_GB2312" w:eastAsia="仿宋_GB2312" w:cs="仿宋_GB2312"/>
                <w:color w:val="auto"/>
                <w:sz w:val="28"/>
                <w:szCs w:val="28"/>
              </w:rPr>
            </w:pPr>
          </w:p>
        </w:tc>
      </w:tr>
      <w:tr w14:paraId="50035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noWrap w:val="0"/>
            <w:vAlign w:val="center"/>
          </w:tcPr>
          <w:p w14:paraId="3F2B6893">
            <w:pPr>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p>
        </w:tc>
        <w:tc>
          <w:tcPr>
            <w:tcW w:w="1700" w:type="dxa"/>
            <w:gridSpan w:val="3"/>
            <w:tcBorders>
              <w:top w:val="single" w:color="000000" w:sz="6" w:space="0"/>
              <w:left w:val="single" w:color="auto" w:sz="4" w:space="0"/>
              <w:bottom w:val="single" w:color="000000" w:sz="6" w:space="0"/>
              <w:right w:val="single" w:color="auto" w:sz="4" w:space="0"/>
            </w:tcBorders>
            <w:noWrap w:val="0"/>
            <w:vAlign w:val="center"/>
          </w:tcPr>
          <w:p w14:paraId="54FB2EFB">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noWrap w:val="0"/>
            <w:vAlign w:val="center"/>
          </w:tcPr>
          <w:p w14:paraId="697C641D">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noWrap w:val="0"/>
            <w:vAlign w:val="center"/>
          </w:tcPr>
          <w:p w14:paraId="438901E6">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1999C4BA">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296752C5">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noWrap w:val="0"/>
            <w:vAlign w:val="center"/>
          </w:tcPr>
          <w:p w14:paraId="10B2E615">
            <w:pPr>
              <w:jc w:val="center"/>
              <w:rPr>
                <w:rFonts w:hint="eastAsia" w:ascii="仿宋_GB2312" w:hAnsi="仿宋_GB2312" w:eastAsia="仿宋_GB2312" w:cs="仿宋_GB2312"/>
                <w:color w:val="auto"/>
                <w:sz w:val="28"/>
                <w:szCs w:val="28"/>
              </w:rPr>
            </w:pPr>
          </w:p>
        </w:tc>
      </w:tr>
      <w:tr w14:paraId="1D872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799" w:type="dxa"/>
            <w:tcBorders>
              <w:top w:val="single" w:color="000000" w:sz="6" w:space="0"/>
              <w:left w:val="single" w:color="000000" w:sz="6" w:space="0"/>
              <w:bottom w:val="single" w:color="000000" w:sz="6" w:space="0"/>
              <w:right w:val="single" w:color="auto" w:sz="4" w:space="0"/>
            </w:tcBorders>
            <w:noWrap w:val="0"/>
            <w:vAlign w:val="center"/>
          </w:tcPr>
          <w:p w14:paraId="66FA6004">
            <w:pPr>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1700" w:type="dxa"/>
            <w:gridSpan w:val="3"/>
            <w:tcBorders>
              <w:top w:val="single" w:color="000000" w:sz="6" w:space="0"/>
              <w:left w:val="single" w:color="auto" w:sz="4" w:space="0"/>
              <w:bottom w:val="single" w:color="000000" w:sz="6" w:space="0"/>
              <w:right w:val="single" w:color="auto" w:sz="4" w:space="0"/>
            </w:tcBorders>
            <w:noWrap w:val="0"/>
            <w:vAlign w:val="center"/>
          </w:tcPr>
          <w:p w14:paraId="2B340B09">
            <w:pPr>
              <w:jc w:val="center"/>
              <w:rPr>
                <w:rFonts w:hint="eastAsia" w:ascii="仿宋_GB2312" w:hAnsi="仿宋_GB2312" w:eastAsia="仿宋_GB2312" w:cs="仿宋_GB2312"/>
                <w:color w:val="auto"/>
                <w:sz w:val="28"/>
                <w:szCs w:val="28"/>
              </w:rPr>
            </w:pPr>
          </w:p>
        </w:tc>
        <w:tc>
          <w:tcPr>
            <w:tcW w:w="1730" w:type="dxa"/>
            <w:tcBorders>
              <w:top w:val="single" w:color="000000" w:sz="6" w:space="0"/>
              <w:left w:val="single" w:color="auto" w:sz="4" w:space="0"/>
              <w:bottom w:val="single" w:color="000000" w:sz="6" w:space="0"/>
              <w:right w:val="single" w:color="auto" w:sz="4" w:space="0"/>
            </w:tcBorders>
            <w:noWrap w:val="0"/>
            <w:vAlign w:val="center"/>
          </w:tcPr>
          <w:p w14:paraId="5CC16BB6">
            <w:pPr>
              <w:jc w:val="center"/>
              <w:rPr>
                <w:rFonts w:hint="eastAsia" w:ascii="仿宋_GB2312" w:hAnsi="仿宋_GB2312" w:eastAsia="仿宋_GB2312" w:cs="仿宋_GB2312"/>
                <w:color w:val="auto"/>
                <w:sz w:val="28"/>
                <w:szCs w:val="28"/>
              </w:rPr>
            </w:pPr>
          </w:p>
        </w:tc>
        <w:tc>
          <w:tcPr>
            <w:tcW w:w="1613" w:type="dxa"/>
            <w:tcBorders>
              <w:top w:val="single" w:color="000000" w:sz="6" w:space="0"/>
              <w:left w:val="single" w:color="auto" w:sz="4" w:space="0"/>
              <w:bottom w:val="single" w:color="000000" w:sz="6" w:space="0"/>
              <w:right w:val="single" w:color="auto" w:sz="4" w:space="0"/>
            </w:tcBorders>
            <w:noWrap w:val="0"/>
            <w:vAlign w:val="center"/>
          </w:tcPr>
          <w:p w14:paraId="0CDA1F94">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1CE1399B">
            <w:pPr>
              <w:jc w:val="center"/>
              <w:rPr>
                <w:rFonts w:hint="eastAsia" w:ascii="仿宋_GB2312" w:hAnsi="仿宋_GB2312" w:eastAsia="仿宋_GB2312" w:cs="仿宋_GB2312"/>
                <w:color w:val="auto"/>
                <w:sz w:val="28"/>
                <w:szCs w:val="28"/>
              </w:rPr>
            </w:pPr>
          </w:p>
        </w:tc>
        <w:tc>
          <w:tcPr>
            <w:tcW w:w="1100" w:type="dxa"/>
            <w:gridSpan w:val="2"/>
            <w:tcBorders>
              <w:top w:val="single" w:color="000000" w:sz="6" w:space="0"/>
              <w:left w:val="single" w:color="auto" w:sz="4" w:space="0"/>
              <w:bottom w:val="single" w:color="000000" w:sz="6" w:space="0"/>
              <w:right w:val="single" w:color="auto" w:sz="4" w:space="0"/>
            </w:tcBorders>
            <w:noWrap w:val="0"/>
            <w:vAlign w:val="center"/>
          </w:tcPr>
          <w:p w14:paraId="2EEAAE7A">
            <w:pPr>
              <w:jc w:val="center"/>
              <w:rPr>
                <w:rFonts w:hint="eastAsia" w:ascii="仿宋_GB2312" w:hAnsi="仿宋_GB2312" w:eastAsia="仿宋_GB2312" w:cs="仿宋_GB2312"/>
                <w:color w:val="auto"/>
                <w:sz w:val="28"/>
                <w:szCs w:val="28"/>
              </w:rPr>
            </w:pPr>
          </w:p>
        </w:tc>
        <w:tc>
          <w:tcPr>
            <w:tcW w:w="942" w:type="dxa"/>
            <w:tcBorders>
              <w:top w:val="single" w:color="000000" w:sz="6" w:space="0"/>
              <w:left w:val="single" w:color="auto" w:sz="4" w:space="0"/>
              <w:bottom w:val="single" w:color="000000" w:sz="6" w:space="0"/>
              <w:right w:val="single" w:color="000000" w:sz="6" w:space="0"/>
            </w:tcBorders>
            <w:noWrap w:val="0"/>
            <w:vAlign w:val="center"/>
          </w:tcPr>
          <w:p w14:paraId="4FF2AF21">
            <w:pPr>
              <w:jc w:val="center"/>
              <w:rPr>
                <w:rFonts w:hint="eastAsia" w:ascii="仿宋_GB2312" w:hAnsi="仿宋_GB2312" w:eastAsia="仿宋_GB2312" w:cs="仿宋_GB2312"/>
                <w:color w:val="auto"/>
                <w:sz w:val="28"/>
                <w:szCs w:val="28"/>
              </w:rPr>
            </w:pPr>
          </w:p>
        </w:tc>
      </w:tr>
      <w:tr w14:paraId="2522D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exac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center"/>
          </w:tcPr>
          <w:p w14:paraId="0AE4C765">
            <w:pPr>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、拟开展职业技能等级认定的职业（工种）及评价规范情况</w:t>
            </w:r>
          </w:p>
        </w:tc>
      </w:tr>
      <w:tr w14:paraId="21326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48" w:hRule="atLeast"/>
          <w:jc w:val="center"/>
        </w:trPr>
        <w:tc>
          <w:tcPr>
            <w:tcW w:w="928" w:type="dxa"/>
            <w:gridSpan w:val="2"/>
            <w:tcBorders>
              <w:top w:val="single" w:color="000000" w:sz="6" w:space="0"/>
              <w:left w:val="single" w:color="000000" w:sz="6" w:space="0"/>
              <w:bottom w:val="single" w:color="000000" w:sz="6" w:space="0"/>
              <w:right w:val="single" w:color="000000" w:sz="6" w:space="0"/>
            </w:tcBorders>
            <w:noWrap w:val="0"/>
            <w:vAlign w:val="center"/>
          </w:tcPr>
          <w:p w14:paraId="5842A983">
            <w:pPr>
              <w:spacing w:line="28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557" w:type="dxa"/>
            <w:tcBorders>
              <w:top w:val="single" w:color="000000" w:sz="6" w:space="0"/>
              <w:left w:val="single" w:color="000000" w:sz="6" w:space="0"/>
              <w:bottom w:val="single" w:color="000000" w:sz="6" w:space="0"/>
              <w:right w:val="single" w:color="000000" w:sz="6" w:space="0"/>
            </w:tcBorders>
            <w:noWrap w:val="0"/>
            <w:vAlign w:val="center"/>
          </w:tcPr>
          <w:p w14:paraId="2EFBE9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职业名称</w:t>
            </w:r>
          </w:p>
        </w:tc>
        <w:tc>
          <w:tcPr>
            <w:tcW w:w="1744" w:type="dxa"/>
            <w:gridSpan w:val="2"/>
            <w:tcBorders>
              <w:top w:val="single" w:color="000000" w:sz="6" w:space="0"/>
              <w:left w:val="single" w:color="000000" w:sz="6" w:space="0"/>
              <w:bottom w:val="single" w:color="000000" w:sz="6" w:space="0"/>
              <w:right w:val="single" w:color="000000" w:sz="6" w:space="0"/>
            </w:tcBorders>
            <w:noWrap w:val="0"/>
            <w:vAlign w:val="center"/>
          </w:tcPr>
          <w:p w14:paraId="3AE2BFA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工种/职业方向</w:t>
            </w:r>
          </w:p>
        </w:tc>
        <w:tc>
          <w:tcPr>
            <w:tcW w:w="1613" w:type="dxa"/>
            <w:tcBorders>
              <w:top w:val="single" w:color="000000" w:sz="6" w:space="0"/>
              <w:left w:val="single" w:color="000000" w:sz="6" w:space="0"/>
              <w:bottom w:val="single" w:color="000000" w:sz="6" w:space="0"/>
              <w:right w:val="single" w:color="000000" w:sz="6" w:space="0"/>
            </w:tcBorders>
            <w:noWrap w:val="0"/>
            <w:vAlign w:val="center"/>
          </w:tcPr>
          <w:p w14:paraId="300359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highlight w:val="yellow"/>
              </w:rPr>
            </w:pPr>
            <w:r>
              <w:rPr>
                <w:rFonts w:hint="eastAsia" w:ascii="仿宋_GB2312" w:hAnsi="仿宋_GB2312" w:eastAsia="仿宋_GB2312" w:cs="仿宋_GB2312"/>
                <w:color w:val="auto"/>
                <w:sz w:val="28"/>
                <w:szCs w:val="28"/>
              </w:rPr>
              <w:t>职业编码</w:t>
            </w:r>
          </w:p>
        </w:tc>
        <w:tc>
          <w:tcPr>
            <w:tcW w:w="1837" w:type="dxa"/>
            <w:gridSpan w:val="3"/>
            <w:tcBorders>
              <w:top w:val="single" w:color="000000" w:sz="6" w:space="0"/>
              <w:left w:val="single" w:color="000000" w:sz="6" w:space="0"/>
              <w:bottom w:val="single" w:color="000000" w:sz="6" w:space="0"/>
              <w:right w:val="single" w:color="000000" w:sz="6" w:space="0"/>
            </w:tcBorders>
            <w:noWrap w:val="0"/>
            <w:vAlign w:val="center"/>
          </w:tcPr>
          <w:p w14:paraId="4592260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8"/>
                <w:szCs w:val="28"/>
                <w:highlight w:val="yellow"/>
                <w:lang w:eastAsia="zh-CN"/>
              </w:rPr>
            </w:pPr>
            <w:r>
              <w:rPr>
                <w:rFonts w:hint="eastAsia" w:ascii="仿宋_GB2312" w:hAnsi="仿宋_GB2312" w:eastAsia="仿宋_GB2312" w:cs="仿宋_GB2312"/>
                <w:color w:val="auto"/>
                <w:sz w:val="28"/>
                <w:szCs w:val="28"/>
                <w:lang w:eastAsia="zh-CN"/>
              </w:rPr>
              <w:t>级别</w:t>
            </w:r>
          </w:p>
        </w:tc>
        <w:tc>
          <w:tcPr>
            <w:tcW w:w="1305" w:type="dxa"/>
            <w:gridSpan w:val="2"/>
            <w:tcBorders>
              <w:top w:val="single" w:color="000000" w:sz="6" w:space="0"/>
              <w:left w:val="single" w:color="000000" w:sz="6" w:space="0"/>
              <w:bottom w:val="single" w:color="000000" w:sz="6" w:space="0"/>
              <w:right w:val="single" w:color="000000" w:sz="6" w:space="0"/>
            </w:tcBorders>
            <w:noWrap w:val="0"/>
            <w:vAlign w:val="center"/>
          </w:tcPr>
          <w:p w14:paraId="268A9A2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有无职业标准或评价规范</w:t>
            </w:r>
          </w:p>
        </w:tc>
      </w:tr>
      <w:tr w14:paraId="6E4C4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noWrap w:val="0"/>
            <w:vAlign w:val="center"/>
          </w:tcPr>
          <w:p w14:paraId="6DC6A136">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557" w:type="dxa"/>
            <w:tcBorders>
              <w:top w:val="single" w:color="000000" w:sz="6" w:space="0"/>
              <w:left w:val="single" w:color="000000" w:sz="6" w:space="0"/>
              <w:bottom w:val="single" w:color="000000" w:sz="6" w:space="0"/>
              <w:right w:val="single" w:color="000000" w:sz="6" w:space="0"/>
            </w:tcBorders>
            <w:noWrap w:val="0"/>
            <w:vAlign w:val="top"/>
          </w:tcPr>
          <w:p w14:paraId="079F6C7E">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noWrap w:val="0"/>
            <w:vAlign w:val="top"/>
          </w:tcPr>
          <w:p w14:paraId="03BC2EA7">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noWrap w:val="0"/>
            <w:vAlign w:val="top"/>
          </w:tcPr>
          <w:p w14:paraId="0E23EA50">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noWrap w:val="0"/>
            <w:vAlign w:val="top"/>
          </w:tcPr>
          <w:p w14:paraId="51183783">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noWrap w:val="0"/>
            <w:vAlign w:val="top"/>
          </w:tcPr>
          <w:p w14:paraId="51119916">
            <w:pPr>
              <w:spacing w:line="280" w:lineRule="exact"/>
              <w:rPr>
                <w:rFonts w:ascii="仿宋_GB2312" w:hAnsi="仿宋_GB2312" w:eastAsia="仿宋_GB2312" w:cs="仿宋_GB2312"/>
                <w:color w:val="auto"/>
                <w:sz w:val="28"/>
                <w:szCs w:val="28"/>
              </w:rPr>
            </w:pPr>
          </w:p>
        </w:tc>
      </w:tr>
      <w:tr w14:paraId="254A7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noWrap w:val="0"/>
            <w:vAlign w:val="center"/>
          </w:tcPr>
          <w:p w14:paraId="0A22CD5C">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557" w:type="dxa"/>
            <w:tcBorders>
              <w:top w:val="single" w:color="000000" w:sz="6" w:space="0"/>
              <w:left w:val="single" w:color="000000" w:sz="6" w:space="0"/>
              <w:bottom w:val="single" w:color="000000" w:sz="6" w:space="0"/>
              <w:right w:val="single" w:color="000000" w:sz="6" w:space="0"/>
            </w:tcBorders>
            <w:noWrap w:val="0"/>
            <w:vAlign w:val="top"/>
          </w:tcPr>
          <w:p w14:paraId="2281EFF9">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noWrap w:val="0"/>
            <w:vAlign w:val="top"/>
          </w:tcPr>
          <w:p w14:paraId="764465C2">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noWrap w:val="0"/>
            <w:vAlign w:val="top"/>
          </w:tcPr>
          <w:p w14:paraId="6B95B024">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noWrap w:val="0"/>
            <w:vAlign w:val="top"/>
          </w:tcPr>
          <w:p w14:paraId="5DA6994F">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noWrap w:val="0"/>
            <w:vAlign w:val="top"/>
          </w:tcPr>
          <w:p w14:paraId="1C3AE063">
            <w:pPr>
              <w:spacing w:line="280" w:lineRule="exact"/>
              <w:rPr>
                <w:rFonts w:ascii="仿宋_GB2312" w:hAnsi="仿宋_GB2312" w:eastAsia="仿宋_GB2312" w:cs="仿宋_GB2312"/>
                <w:color w:val="auto"/>
                <w:sz w:val="28"/>
                <w:szCs w:val="28"/>
              </w:rPr>
            </w:pPr>
          </w:p>
        </w:tc>
      </w:tr>
      <w:tr w14:paraId="39B22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jc w:val="center"/>
        </w:trPr>
        <w:tc>
          <w:tcPr>
            <w:tcW w:w="928" w:type="dxa"/>
            <w:gridSpan w:val="2"/>
            <w:tcBorders>
              <w:top w:val="single" w:color="000000" w:sz="6" w:space="0"/>
              <w:left w:val="single" w:color="000000" w:sz="6" w:space="0"/>
              <w:bottom w:val="single" w:color="000000" w:sz="6" w:space="0"/>
              <w:right w:val="single" w:color="000000" w:sz="6" w:space="0"/>
            </w:tcBorders>
            <w:noWrap w:val="0"/>
            <w:vAlign w:val="center"/>
          </w:tcPr>
          <w:p w14:paraId="21442DEE">
            <w:pPr>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557" w:type="dxa"/>
            <w:tcBorders>
              <w:top w:val="single" w:color="000000" w:sz="6" w:space="0"/>
              <w:left w:val="single" w:color="000000" w:sz="6" w:space="0"/>
              <w:bottom w:val="single" w:color="000000" w:sz="6" w:space="0"/>
              <w:right w:val="single" w:color="000000" w:sz="6" w:space="0"/>
            </w:tcBorders>
            <w:noWrap w:val="0"/>
            <w:vAlign w:val="top"/>
          </w:tcPr>
          <w:p w14:paraId="420E9A84">
            <w:pPr>
              <w:rPr>
                <w:rFonts w:ascii="仿宋_GB2312" w:hAnsi="仿宋_GB2312" w:eastAsia="仿宋_GB2312" w:cs="仿宋_GB2312"/>
                <w:color w:val="auto"/>
                <w:sz w:val="28"/>
                <w:szCs w:val="28"/>
              </w:rPr>
            </w:pPr>
          </w:p>
        </w:tc>
        <w:tc>
          <w:tcPr>
            <w:tcW w:w="1744" w:type="dxa"/>
            <w:gridSpan w:val="2"/>
            <w:tcBorders>
              <w:top w:val="single" w:color="000000" w:sz="6" w:space="0"/>
              <w:left w:val="single" w:color="000000" w:sz="6" w:space="0"/>
              <w:bottom w:val="single" w:color="000000" w:sz="6" w:space="0"/>
              <w:right w:val="single" w:color="000000" w:sz="6" w:space="0"/>
            </w:tcBorders>
            <w:noWrap w:val="0"/>
            <w:vAlign w:val="top"/>
          </w:tcPr>
          <w:p w14:paraId="51A068CA">
            <w:pPr>
              <w:rPr>
                <w:rFonts w:ascii="仿宋_GB2312" w:hAnsi="仿宋_GB2312" w:eastAsia="仿宋_GB2312" w:cs="仿宋_GB2312"/>
                <w:color w:val="auto"/>
                <w:sz w:val="28"/>
                <w:szCs w:val="28"/>
              </w:rPr>
            </w:pPr>
          </w:p>
        </w:tc>
        <w:tc>
          <w:tcPr>
            <w:tcW w:w="1613" w:type="dxa"/>
            <w:tcBorders>
              <w:top w:val="single" w:color="000000" w:sz="6" w:space="0"/>
              <w:left w:val="single" w:color="000000" w:sz="6" w:space="0"/>
              <w:bottom w:val="single" w:color="000000" w:sz="6" w:space="0"/>
              <w:right w:val="single" w:color="000000" w:sz="6" w:space="0"/>
            </w:tcBorders>
            <w:noWrap w:val="0"/>
            <w:vAlign w:val="top"/>
          </w:tcPr>
          <w:p w14:paraId="36965DC9">
            <w:pPr>
              <w:rPr>
                <w:rFonts w:ascii="仿宋_GB2312" w:hAnsi="仿宋_GB2312" w:eastAsia="仿宋_GB2312" w:cs="仿宋_GB2312"/>
                <w:color w:val="auto"/>
                <w:sz w:val="28"/>
                <w:szCs w:val="28"/>
              </w:rPr>
            </w:pPr>
          </w:p>
        </w:tc>
        <w:tc>
          <w:tcPr>
            <w:tcW w:w="1837" w:type="dxa"/>
            <w:gridSpan w:val="3"/>
            <w:tcBorders>
              <w:top w:val="single" w:color="000000" w:sz="6" w:space="0"/>
              <w:left w:val="single" w:color="000000" w:sz="6" w:space="0"/>
              <w:bottom w:val="single" w:color="000000" w:sz="6" w:space="0"/>
              <w:right w:val="single" w:color="000000" w:sz="6" w:space="0"/>
            </w:tcBorders>
            <w:noWrap w:val="0"/>
            <w:vAlign w:val="top"/>
          </w:tcPr>
          <w:p w14:paraId="385D26D6">
            <w:pPr>
              <w:spacing w:line="280" w:lineRule="exact"/>
              <w:rPr>
                <w:rFonts w:ascii="仿宋_GB2312" w:hAnsi="仿宋_GB2312" w:eastAsia="仿宋_GB2312" w:cs="仿宋_GB2312"/>
                <w:color w:val="auto"/>
                <w:sz w:val="28"/>
                <w:szCs w:val="28"/>
              </w:rPr>
            </w:pPr>
          </w:p>
        </w:tc>
        <w:tc>
          <w:tcPr>
            <w:tcW w:w="1305" w:type="dxa"/>
            <w:gridSpan w:val="2"/>
            <w:tcBorders>
              <w:top w:val="single" w:color="000000" w:sz="6" w:space="0"/>
              <w:left w:val="single" w:color="000000" w:sz="6" w:space="0"/>
              <w:bottom w:val="single" w:color="000000" w:sz="6" w:space="0"/>
              <w:right w:val="single" w:color="000000" w:sz="6" w:space="0"/>
            </w:tcBorders>
            <w:noWrap w:val="0"/>
            <w:vAlign w:val="top"/>
          </w:tcPr>
          <w:p w14:paraId="4F0EB541">
            <w:pPr>
              <w:spacing w:line="280" w:lineRule="exact"/>
              <w:rPr>
                <w:rFonts w:ascii="仿宋_GB2312" w:hAnsi="仿宋_GB2312" w:eastAsia="仿宋_GB2312" w:cs="仿宋_GB2312"/>
                <w:color w:val="auto"/>
                <w:sz w:val="28"/>
                <w:szCs w:val="28"/>
              </w:rPr>
            </w:pPr>
          </w:p>
        </w:tc>
      </w:tr>
      <w:tr w14:paraId="3A4F5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5"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center"/>
          </w:tcPr>
          <w:p w14:paraId="40F6C3A0">
            <w:pPr>
              <w:spacing w:line="28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、组织优势、专业优势等情况</w:t>
            </w:r>
          </w:p>
        </w:tc>
      </w:tr>
      <w:tr w14:paraId="2F1F8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18"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6B0068D5">
            <w:pPr>
              <w:rPr>
                <w:rFonts w:ascii="仿宋_GB2312" w:hAnsi="仿宋_GB2312" w:eastAsia="仿宋_GB2312" w:cs="仿宋_GB2312"/>
                <w:color w:val="auto"/>
                <w:sz w:val="28"/>
                <w:szCs w:val="28"/>
              </w:rPr>
            </w:pPr>
          </w:p>
          <w:p w14:paraId="0F75F975">
            <w:pPr>
              <w:rPr>
                <w:rFonts w:ascii="仿宋_GB2312" w:hAnsi="仿宋_GB2312" w:eastAsia="仿宋_GB2312" w:cs="仿宋_GB2312"/>
                <w:color w:val="auto"/>
                <w:sz w:val="28"/>
                <w:szCs w:val="28"/>
              </w:rPr>
            </w:pPr>
          </w:p>
          <w:p w14:paraId="5B3A4309">
            <w:pPr>
              <w:rPr>
                <w:rFonts w:ascii="仿宋_GB2312" w:hAnsi="仿宋_GB2312" w:eastAsia="仿宋_GB2312" w:cs="仿宋_GB2312"/>
                <w:color w:val="auto"/>
                <w:sz w:val="28"/>
                <w:szCs w:val="28"/>
              </w:rPr>
            </w:pPr>
          </w:p>
        </w:tc>
      </w:tr>
      <w:tr w14:paraId="3067C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6AC8ECD2">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五</w:t>
            </w:r>
            <w:r>
              <w:rPr>
                <w:rFonts w:hint="eastAsia" w:ascii="仿宋_GB2312" w:hAnsi="仿宋_GB2312" w:eastAsia="仿宋_GB2312" w:cs="仿宋_GB2312"/>
                <w:color w:val="auto"/>
                <w:sz w:val="28"/>
                <w:szCs w:val="28"/>
              </w:rPr>
              <w:t>、场地设备等情况</w:t>
            </w:r>
          </w:p>
        </w:tc>
      </w:tr>
      <w:tr w14:paraId="19664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08"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61E4C446">
            <w:pPr>
              <w:rPr>
                <w:rFonts w:ascii="仿宋_GB2312" w:hAnsi="仿宋_GB2312" w:eastAsia="仿宋_GB2312" w:cs="仿宋_GB2312"/>
                <w:color w:val="auto"/>
                <w:sz w:val="28"/>
                <w:szCs w:val="28"/>
              </w:rPr>
            </w:pPr>
          </w:p>
        </w:tc>
      </w:tr>
      <w:tr w14:paraId="25974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0"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7A44FE95">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六</w:t>
            </w:r>
            <w:r>
              <w:rPr>
                <w:rFonts w:hint="eastAsia" w:ascii="仿宋_GB2312" w:hAnsi="仿宋_GB2312" w:eastAsia="仿宋_GB2312" w:cs="仿宋_GB2312"/>
                <w:color w:val="auto"/>
                <w:sz w:val="28"/>
                <w:szCs w:val="28"/>
              </w:rPr>
              <w:t>、专职人员和考评人员等情况</w:t>
            </w:r>
          </w:p>
        </w:tc>
      </w:tr>
      <w:tr w14:paraId="142EC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53"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4929D45C">
            <w:pPr>
              <w:rPr>
                <w:rFonts w:ascii="仿宋_GB2312" w:hAnsi="仿宋_GB2312" w:eastAsia="仿宋_GB2312" w:cs="仿宋_GB2312"/>
                <w:color w:val="auto"/>
                <w:sz w:val="28"/>
                <w:szCs w:val="28"/>
              </w:rPr>
            </w:pPr>
          </w:p>
          <w:p w14:paraId="3A598717">
            <w:pPr>
              <w:rPr>
                <w:rFonts w:ascii="仿宋_GB2312" w:hAnsi="仿宋_GB2312" w:eastAsia="仿宋_GB2312" w:cs="仿宋_GB2312"/>
                <w:color w:val="auto"/>
                <w:sz w:val="28"/>
                <w:szCs w:val="28"/>
              </w:rPr>
            </w:pPr>
          </w:p>
          <w:p w14:paraId="6998C74B">
            <w:pPr>
              <w:rPr>
                <w:rFonts w:ascii="仿宋_GB2312" w:hAnsi="仿宋_GB2312" w:eastAsia="仿宋_GB2312" w:cs="仿宋_GB2312"/>
                <w:color w:val="auto"/>
                <w:sz w:val="28"/>
                <w:szCs w:val="28"/>
              </w:rPr>
            </w:pPr>
          </w:p>
        </w:tc>
      </w:tr>
      <w:tr w14:paraId="74BC8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4"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50667819">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七</w:t>
            </w:r>
            <w:r>
              <w:rPr>
                <w:rFonts w:hint="eastAsia" w:ascii="仿宋_GB2312" w:hAnsi="仿宋_GB2312" w:eastAsia="仿宋_GB2312" w:cs="仿宋_GB2312"/>
                <w:color w:val="auto"/>
                <w:sz w:val="28"/>
                <w:szCs w:val="28"/>
              </w:rPr>
              <w:t>、诚信承诺</w:t>
            </w:r>
          </w:p>
        </w:tc>
      </w:tr>
      <w:tr w14:paraId="003EF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6" w:hRule="atLeast"/>
          <w:jc w:val="center"/>
        </w:trPr>
        <w:tc>
          <w:tcPr>
            <w:tcW w:w="8984" w:type="dxa"/>
            <w:gridSpan w:val="11"/>
            <w:tcBorders>
              <w:top w:val="single" w:color="000000" w:sz="6" w:space="0"/>
              <w:left w:val="single" w:color="000000" w:sz="6" w:space="0"/>
              <w:bottom w:val="single" w:color="000000" w:sz="6" w:space="0"/>
              <w:right w:val="single" w:color="000000" w:sz="6" w:space="0"/>
            </w:tcBorders>
            <w:noWrap w:val="0"/>
            <w:vAlign w:val="top"/>
          </w:tcPr>
          <w:p w14:paraId="25FDF9F7">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本人承诺：1.申报材料真实有效，如有虚假，自愿退出申报。2.自愿把社会效益放在首位，不以人才评价为营利目的。3.自愿接受人力资源社会保障部门监管和公众监督。</w:t>
            </w:r>
          </w:p>
          <w:p w14:paraId="47D9FEE9">
            <w:pPr>
              <w:spacing w:line="28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w:t>
            </w:r>
          </w:p>
          <w:p w14:paraId="443BA9FC">
            <w:pPr>
              <w:spacing w:line="28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14:paraId="4B163A39">
            <w:pPr>
              <w:spacing w:line="280" w:lineRule="exact"/>
              <w:ind w:firstLine="4200" w:firstLineChars="15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法定代表人（签字）：</w:t>
            </w:r>
          </w:p>
          <w:p w14:paraId="5299266B">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单位名称（公章）：</w:t>
            </w:r>
          </w:p>
        </w:tc>
      </w:tr>
    </w:tbl>
    <w:p w14:paraId="5C446DF4">
      <w:pPr>
        <w:keepNext w:val="0"/>
        <w:keepLines w:val="0"/>
        <w:pageBreakBefore w:val="0"/>
        <w:widowControl w:val="0"/>
        <w:kinsoku/>
        <w:wordWrap/>
        <w:overflowPunct/>
        <w:topLinePunct w:val="0"/>
        <w:autoSpaceDE/>
        <w:autoSpaceDN/>
        <w:bidi w:val="0"/>
        <w:adjustRightInd/>
        <w:snapToGrid/>
        <w:spacing w:line="360" w:lineRule="exact"/>
        <w:ind w:firstLine="315" w:firstLineChars="150"/>
        <w:textAlignment w:val="auto"/>
      </w:pPr>
      <w:r>
        <w:rPr>
          <w:rFonts w:hint="eastAsia" w:ascii="仿宋_GB2312" w:hAnsi="仿宋" w:eastAsia="仿宋_GB2312" w:cs="仿宋"/>
          <w:color w:val="auto"/>
          <w:sz w:val="21"/>
          <w:szCs w:val="21"/>
        </w:rPr>
        <w:t>注：１.本表可根据情况增页和附加证明材料。2.第</w:t>
      </w:r>
      <w:r>
        <w:rPr>
          <w:rFonts w:hint="eastAsia" w:ascii="仿宋_GB2312" w:hAnsi="仿宋" w:eastAsia="仿宋_GB2312" w:cs="仿宋"/>
          <w:color w:val="auto"/>
          <w:sz w:val="21"/>
          <w:szCs w:val="21"/>
          <w:lang w:eastAsia="zh-CN"/>
        </w:rPr>
        <w:t>四</w:t>
      </w:r>
      <w:r>
        <w:rPr>
          <w:rFonts w:hint="eastAsia" w:ascii="仿宋_GB2312" w:hAnsi="仿宋" w:eastAsia="仿宋_GB2312" w:cs="仿宋"/>
          <w:color w:val="auto"/>
          <w:sz w:val="21"/>
          <w:szCs w:val="21"/>
        </w:rPr>
        <w:t>项中可包括培训考核评价经验，曾经参与国家职业标准、行业评价规范、教材、职业技能竞赛标准的编制情况等。3.第</w:t>
      </w:r>
      <w:r>
        <w:rPr>
          <w:rFonts w:hint="eastAsia" w:ascii="仿宋_GB2312" w:hAnsi="仿宋" w:eastAsia="仿宋_GB2312" w:cs="仿宋"/>
          <w:color w:val="auto"/>
          <w:sz w:val="21"/>
          <w:szCs w:val="21"/>
          <w:lang w:eastAsia="zh-CN"/>
        </w:rPr>
        <w:t>五</w:t>
      </w:r>
      <w:r>
        <w:rPr>
          <w:rFonts w:hint="eastAsia" w:ascii="仿宋_GB2312" w:hAnsi="仿宋" w:eastAsia="仿宋_GB2312" w:cs="仿宋"/>
          <w:color w:val="auto"/>
          <w:sz w:val="21"/>
          <w:szCs w:val="21"/>
        </w:rPr>
        <w:t>项应另附权属证明材料。4.第</w:t>
      </w:r>
      <w:r>
        <w:rPr>
          <w:rFonts w:hint="eastAsia" w:ascii="仿宋_GB2312" w:hAnsi="仿宋" w:eastAsia="仿宋_GB2312" w:cs="仿宋"/>
          <w:color w:val="auto"/>
          <w:sz w:val="21"/>
          <w:szCs w:val="21"/>
          <w:lang w:eastAsia="zh-CN"/>
        </w:rPr>
        <w:t>六</w:t>
      </w:r>
      <w:r>
        <w:rPr>
          <w:rFonts w:hint="eastAsia" w:ascii="仿宋_GB2312" w:hAnsi="仿宋" w:eastAsia="仿宋_GB2312" w:cs="仿宋"/>
          <w:color w:val="auto"/>
          <w:sz w:val="21"/>
          <w:szCs w:val="21"/>
        </w:rPr>
        <w:t>项中应提供社保材料或劳务合同或合作协议或颁发的聘书等材料复印件。</w:t>
      </w:r>
    </w:p>
    <w:p w14:paraId="248063A4">
      <w:pPr>
        <w:rPr>
          <w:rFonts w:hint="eastAsia" w:ascii="黑体" w:hAnsi="黑体" w:eastAsia="黑体" w:cs="Times New Roman"/>
          <w:sz w:val="32"/>
          <w:szCs w:val="32"/>
        </w:rPr>
      </w:pPr>
      <w:r>
        <w:rPr>
          <w:rFonts w:hint="eastAsia" w:ascii="黑体" w:hAnsi="黑体" w:eastAsia="黑体" w:cs="Times New Roman"/>
          <w:sz w:val="32"/>
          <w:szCs w:val="32"/>
        </w:rPr>
        <w:t>附件3</w:t>
      </w:r>
    </w:p>
    <w:p w14:paraId="0F431B28">
      <w:pPr>
        <w:spacing w:line="580" w:lineRule="exact"/>
        <w:jc w:val="center"/>
        <w:rPr>
          <w:rFonts w:ascii="方正小标宋简体" w:hAnsi="华文中宋" w:eastAsia="方正小标宋简体" w:cs="方正小标宋简体"/>
          <w:color w:val="auto"/>
          <w:sz w:val="44"/>
          <w:szCs w:val="44"/>
        </w:rPr>
      </w:pPr>
    </w:p>
    <w:p w14:paraId="1E850085">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社会培训评价组织职业技能等级认定</w:t>
      </w:r>
    </w:p>
    <w:p w14:paraId="61F17F15">
      <w:pPr>
        <w:spacing w:line="580" w:lineRule="exact"/>
        <w:jc w:val="center"/>
        <w:rPr>
          <w:rFonts w:ascii="方正小标宋简体" w:hAnsi="华文中宋" w:eastAsia="方正小标宋简体" w:cs="方正小标宋简体"/>
          <w:color w:val="auto"/>
          <w:sz w:val="44"/>
          <w:szCs w:val="44"/>
        </w:rPr>
      </w:pPr>
      <w:r>
        <w:rPr>
          <w:rFonts w:hint="eastAsia" w:ascii="方正小标宋简体" w:hAnsi="华文中宋" w:eastAsia="方正小标宋简体" w:cs="方正小标宋简体"/>
          <w:color w:val="auto"/>
          <w:sz w:val="44"/>
          <w:szCs w:val="44"/>
        </w:rPr>
        <w:t>工作方案</w:t>
      </w:r>
    </w:p>
    <w:p w14:paraId="5014822A">
      <w:pPr>
        <w:spacing w:line="580" w:lineRule="exact"/>
        <w:jc w:val="center"/>
        <w:rPr>
          <w:rFonts w:ascii="楷体" w:hAnsi="楷体" w:eastAsia="楷体"/>
          <w:color w:val="auto"/>
          <w:szCs w:val="32"/>
        </w:rPr>
      </w:pPr>
      <w:r>
        <w:rPr>
          <w:rFonts w:hint="eastAsia" w:ascii="楷体" w:hAnsi="楷体" w:eastAsia="楷体" w:cs="方正小标宋简体"/>
          <w:color w:val="auto"/>
          <w:szCs w:val="32"/>
        </w:rPr>
        <w:t>（模板）</w:t>
      </w:r>
    </w:p>
    <w:p w14:paraId="01C6325B">
      <w:pPr>
        <w:rPr>
          <w:rFonts w:ascii="??" w:hAnsi="??"/>
          <w:color w:val="auto"/>
        </w:rPr>
      </w:pPr>
    </w:p>
    <w:p w14:paraId="1B7C97CE">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一、总体规划、工作计划</w:t>
      </w:r>
    </w:p>
    <w:p w14:paraId="07184E44">
      <w:pPr>
        <w:rPr>
          <w:rFonts w:ascii="仿宋_GB2312" w:hAnsi="仿宋" w:eastAsia="仿宋_GB2312" w:cs="仿宋"/>
          <w:color w:val="auto"/>
          <w:sz w:val="32"/>
          <w:szCs w:val="32"/>
        </w:rPr>
      </w:pPr>
      <w:r>
        <w:rPr>
          <w:rFonts w:hint="eastAsia" w:ascii="仿宋_GB2312" w:hAnsi="仿宋" w:eastAsia="仿宋_GB2312" w:cs="仿宋"/>
          <w:color w:val="auto"/>
          <w:sz w:val="32"/>
          <w:szCs w:val="32"/>
        </w:rPr>
        <w:t>　　二、组织机构及职责</w:t>
      </w:r>
    </w:p>
    <w:p w14:paraId="39A9DD4C">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三、开展评价的职业（工种）、</w:t>
      </w:r>
      <w:r>
        <w:rPr>
          <w:rFonts w:hint="eastAsia" w:ascii="仿宋_GB2312" w:hAnsi="仿宋" w:eastAsia="仿宋_GB2312" w:cs="仿宋"/>
          <w:color w:val="auto"/>
          <w:sz w:val="32"/>
          <w:szCs w:val="32"/>
          <w:lang w:eastAsia="zh-CN"/>
        </w:rPr>
        <w:t>级别</w:t>
      </w:r>
      <w:r>
        <w:rPr>
          <w:rFonts w:hint="eastAsia" w:ascii="仿宋_GB2312" w:hAnsi="仿宋" w:eastAsia="仿宋_GB2312" w:cs="仿宋"/>
          <w:color w:val="auto"/>
          <w:sz w:val="32"/>
          <w:szCs w:val="32"/>
        </w:rPr>
        <w:t>、申报条件、依据的标准及题库资源</w:t>
      </w:r>
    </w:p>
    <w:p w14:paraId="7B89E1FC">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四、评价流程及</w:t>
      </w:r>
      <w:r>
        <w:rPr>
          <w:rFonts w:hint="eastAsia" w:ascii="仿宋_GB2312" w:hAnsi="??" w:eastAsia="仿宋_GB2312"/>
          <w:color w:val="auto"/>
          <w:sz w:val="32"/>
          <w:szCs w:val="32"/>
        </w:rPr>
        <w:t>考核工作规则</w:t>
      </w:r>
    </w:p>
    <w:p w14:paraId="5E332E76">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五、评价内容及方式</w:t>
      </w:r>
    </w:p>
    <w:p w14:paraId="29EDD26B">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六、开展评价工作的各项保障</w:t>
      </w:r>
    </w:p>
    <w:p w14:paraId="72C78843">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七、其他</w:t>
      </w:r>
    </w:p>
    <w:p w14:paraId="72416C07">
      <w:pPr>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（各社评组织可根据自身情况增加内容）</w:t>
      </w:r>
    </w:p>
    <w:p w14:paraId="4D909983">
      <w:pPr>
        <w:rPr>
          <w:rFonts w:ascii="仿宋_GB2312" w:eastAsia="仿宋_GB2312"/>
          <w:color w:val="auto"/>
          <w:szCs w:val="32"/>
        </w:rPr>
      </w:pPr>
    </w:p>
    <w:p w14:paraId="6BB5C637">
      <w:pPr>
        <w:rPr>
          <w:rFonts w:ascii="仿宋_GB2312" w:eastAsia="仿宋_GB2312"/>
          <w:color w:val="auto"/>
          <w:szCs w:val="32"/>
        </w:rPr>
      </w:pPr>
    </w:p>
    <w:p w14:paraId="02F31C68">
      <w:pPr>
        <w:jc w:val="center"/>
        <w:rPr>
          <w:rFonts w:ascii="仿宋_GB2312" w:eastAsia="仿宋_GB2312"/>
          <w:sz w:val="24"/>
        </w:rPr>
      </w:pPr>
    </w:p>
    <w:sectPr>
      <w:footerReference r:id="rId4" w:type="default"/>
      <w:pgSz w:w="11906" w:h="16838"/>
      <w:pgMar w:top="2098" w:right="1474" w:bottom="1814" w:left="1587"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DE364">
    <w:pPr>
      <w:pStyle w:val="3"/>
    </w:pPr>
  </w:p>
  <w:p w14:paraId="71276E1E">
    <w:pPr>
      <w:pStyle w:val="3"/>
    </w:pPr>
  </w:p>
  <w:p w14:paraId="27BFB7FC">
    <w:pPr>
      <w:pStyle w:val="3"/>
    </w:pPr>
  </w:p>
  <w:p w14:paraId="5C59DC5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6F91">
    <w:pPr>
      <w:pStyle w:val="3"/>
    </w:pPr>
  </w:p>
  <w:p w14:paraId="21074768">
    <w:pPr>
      <w:pStyle w:val="3"/>
    </w:pPr>
  </w:p>
  <w:p w14:paraId="15341785">
    <w:pPr>
      <w:pStyle w:val="3"/>
    </w:pPr>
  </w:p>
  <w:p w14:paraId="15842D14">
    <w:pPr>
      <w:pStyle w:val="3"/>
    </w:pPr>
    <w:r>
      <mc:AlternateContent>
        <mc:Choice Requires="wps">
          <w:drawing>
            <wp:anchor distT="0" distB="0" distL="114300" distR="114300" simplePos="0" relativeHeight="251659264" behindDoc="0" locked="0" layoutInCell="1" allowOverlap="1">
              <wp:simplePos x="0" y="0"/>
              <wp:positionH relativeFrom="margin">
                <wp:posOffset>2544445</wp:posOffset>
              </wp:positionH>
              <wp:positionV relativeFrom="paragraph">
                <wp:posOffset>-151765</wp:posOffset>
              </wp:positionV>
              <wp:extent cx="58420" cy="384175"/>
              <wp:effectExtent l="0" t="0" r="0" b="0"/>
              <wp:wrapNone/>
              <wp:docPr id="2" name="Text Box 1"/>
              <wp:cNvGraphicFramePr/>
              <a:graphic xmlns:a="http://schemas.openxmlformats.org/drawingml/2006/main">
                <a:graphicData uri="http://schemas.microsoft.com/office/word/2010/wordprocessingShape">
                  <wps:wsp>
                    <wps:cNvSpPr txBox="1"/>
                    <wps:spPr>
                      <a:xfrm>
                        <a:off x="0" y="0"/>
                        <a:ext cx="58420" cy="384175"/>
                      </a:xfrm>
                      <a:prstGeom prst="rect">
                        <a:avLst/>
                      </a:prstGeom>
                      <a:noFill/>
                      <a:ln>
                        <a:noFill/>
                      </a:ln>
                    </wps:spPr>
                    <wps:txbx>
                      <w:txbxContent>
                        <w:p w14:paraId="157B6259">
                          <w:pPr>
                            <w:pStyle w:val="3"/>
                            <w:rPr>
                              <w:rFonts w:eastAsia="宋体"/>
                              <w:sz w:val="30"/>
                              <w:szCs w:val="30"/>
                            </w:rPr>
                          </w:pPr>
                          <w:r>
                            <w:rPr>
                              <w:rFonts w:eastAsia="宋体"/>
                              <w:sz w:val="30"/>
                              <w:szCs w:val="30"/>
                            </w:rPr>
                            <w:t xml:space="preserve">— </w:t>
                          </w:r>
                          <w:r>
                            <w:rPr>
                              <w:rFonts w:eastAsia="宋体"/>
                              <w:sz w:val="30"/>
                              <w:szCs w:val="30"/>
                            </w:rPr>
                            <w:fldChar w:fldCharType="begin"/>
                          </w:r>
                          <w:r>
                            <w:rPr>
                              <w:rFonts w:eastAsia="宋体"/>
                              <w:sz w:val="30"/>
                              <w:szCs w:val="30"/>
                            </w:rPr>
                            <w:instrText xml:space="preserve"> PAGE  \* MERGEFORMAT </w:instrText>
                          </w:r>
                          <w:r>
                            <w:rPr>
                              <w:rFonts w:eastAsia="宋体"/>
                              <w:sz w:val="30"/>
                              <w:szCs w:val="30"/>
                            </w:rPr>
                            <w:fldChar w:fldCharType="separate"/>
                          </w:r>
                          <w:r>
                            <w:rPr>
                              <w:rFonts w:eastAsia="宋体"/>
                              <w:sz w:val="30"/>
                              <w:szCs w:val="30"/>
                            </w:rPr>
                            <w:t>1</w:t>
                          </w:r>
                          <w:r>
                            <w:rPr>
                              <w:rFonts w:eastAsia="宋体"/>
                              <w:sz w:val="30"/>
                              <w:szCs w:val="30"/>
                            </w:rPr>
                            <w:fldChar w:fldCharType="end"/>
                          </w:r>
                          <w:r>
                            <w:rPr>
                              <w:rFonts w:eastAsia="宋体"/>
                              <w:sz w:val="30"/>
                              <w:szCs w:val="30"/>
                            </w:rPr>
                            <w:t xml:space="preserve"> —</w:t>
                          </w:r>
                        </w:p>
                      </w:txbxContent>
                    </wps:txbx>
                    <wps:bodyPr wrap="none" lIns="0" tIns="0" rIns="0" bIns="0" upright="1"/>
                  </wps:wsp>
                </a:graphicData>
              </a:graphic>
            </wp:anchor>
          </w:drawing>
        </mc:Choice>
        <mc:Fallback>
          <w:pict>
            <v:shape id="Text Box 1" o:spid="_x0000_s1026" o:spt="202" type="#_x0000_t202" style="position:absolute;left:0pt;margin-left:200.35pt;margin-top:-11.95pt;height:30.25pt;width:4.6pt;mso-position-horizontal-relative:margin;mso-wrap-style:none;z-index:251659264;mso-width-relative:page;mso-height-relative:page;" filled="f" stroked="f" coordsize="21600,21600" o:gfxdata="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DM&#10;m1LYAAAACgEAAA8AAAAAAAAAAQAgAAAAIgAAAGRycy9kb3ducmV2LnhtbFBLAQIUABQAAAAIAIdO&#10;4kAJ4fCHsQEAAHsDAAAOAAAAAAAAAAEAIAAAACcBAABkcnMvZTJvRG9jLnhtbFBLBQYAAAAABgAG&#10;AFkBAABKBQAAAAA=&#10;">
              <v:fill on="f" focussize="0,0"/>
              <v:stroke on="f"/>
              <v:imagedata o:title=""/>
              <o:lock v:ext="edit" aspectratio="f"/>
              <v:textbox inset="0mm,0mm,0mm,0mm">
                <w:txbxContent>
                  <w:p w14:paraId="157B6259">
                    <w:pPr>
                      <w:pStyle w:val="3"/>
                      <w:rPr>
                        <w:rFonts w:eastAsia="宋体"/>
                        <w:sz w:val="30"/>
                        <w:szCs w:val="30"/>
                      </w:rPr>
                    </w:pPr>
                    <w:r>
                      <w:rPr>
                        <w:rFonts w:eastAsia="宋体"/>
                        <w:sz w:val="30"/>
                        <w:szCs w:val="30"/>
                      </w:rPr>
                      <w:t xml:space="preserve">— </w:t>
                    </w:r>
                    <w:r>
                      <w:rPr>
                        <w:rFonts w:eastAsia="宋体"/>
                        <w:sz w:val="30"/>
                        <w:szCs w:val="30"/>
                      </w:rPr>
                      <w:fldChar w:fldCharType="begin"/>
                    </w:r>
                    <w:r>
                      <w:rPr>
                        <w:rFonts w:eastAsia="宋体"/>
                        <w:sz w:val="30"/>
                        <w:szCs w:val="30"/>
                      </w:rPr>
                      <w:instrText xml:space="preserve"> PAGE  \* MERGEFORMAT </w:instrText>
                    </w:r>
                    <w:r>
                      <w:rPr>
                        <w:rFonts w:eastAsia="宋体"/>
                        <w:sz w:val="30"/>
                        <w:szCs w:val="30"/>
                      </w:rPr>
                      <w:fldChar w:fldCharType="separate"/>
                    </w:r>
                    <w:r>
                      <w:rPr>
                        <w:rFonts w:eastAsia="宋体"/>
                        <w:sz w:val="30"/>
                        <w:szCs w:val="30"/>
                      </w:rPr>
                      <w:t>1</w:t>
                    </w:r>
                    <w:r>
                      <w:rPr>
                        <w:rFonts w:eastAsia="宋体"/>
                        <w:sz w:val="30"/>
                        <w:szCs w:val="30"/>
                      </w:rPr>
                      <w:fldChar w:fldCharType="end"/>
                    </w:r>
                    <w:r>
                      <w:rPr>
                        <w:rFonts w:eastAsia="宋体"/>
                        <w:sz w:val="30"/>
                        <w:szCs w:val="3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FC192"/>
    <w:multiLevelType w:val="singleLevel"/>
    <w:tmpl w:val="EDEFC19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2NmIxNmYyZjNjYWViZTY4MjVhYWVlNjJhZDEzZTEifQ=="/>
  </w:docVars>
  <w:rsids>
    <w:rsidRoot w:val="00DF5EF0"/>
    <w:rsid w:val="000708BD"/>
    <w:rsid w:val="000935E4"/>
    <w:rsid w:val="000C3FA3"/>
    <w:rsid w:val="000D3B8E"/>
    <w:rsid w:val="00100EEC"/>
    <w:rsid w:val="001A437C"/>
    <w:rsid w:val="001B6DEF"/>
    <w:rsid w:val="001C03D5"/>
    <w:rsid w:val="001E06C6"/>
    <w:rsid w:val="002659ED"/>
    <w:rsid w:val="002A3BF5"/>
    <w:rsid w:val="002E2753"/>
    <w:rsid w:val="00324DC4"/>
    <w:rsid w:val="00330DA0"/>
    <w:rsid w:val="0036143C"/>
    <w:rsid w:val="00387CCC"/>
    <w:rsid w:val="003E118B"/>
    <w:rsid w:val="00463F3F"/>
    <w:rsid w:val="00543D00"/>
    <w:rsid w:val="00545F0E"/>
    <w:rsid w:val="00567C7D"/>
    <w:rsid w:val="005A1794"/>
    <w:rsid w:val="005F04EF"/>
    <w:rsid w:val="005F56B4"/>
    <w:rsid w:val="00606318"/>
    <w:rsid w:val="00624F9F"/>
    <w:rsid w:val="00627F3A"/>
    <w:rsid w:val="00631120"/>
    <w:rsid w:val="006373F4"/>
    <w:rsid w:val="00661BC8"/>
    <w:rsid w:val="00663412"/>
    <w:rsid w:val="006664F3"/>
    <w:rsid w:val="00695A56"/>
    <w:rsid w:val="006B1B86"/>
    <w:rsid w:val="006D7FFE"/>
    <w:rsid w:val="006E1B72"/>
    <w:rsid w:val="00705140"/>
    <w:rsid w:val="00710023"/>
    <w:rsid w:val="00727966"/>
    <w:rsid w:val="00773AC9"/>
    <w:rsid w:val="007A57DE"/>
    <w:rsid w:val="007A6911"/>
    <w:rsid w:val="007C1026"/>
    <w:rsid w:val="0080162C"/>
    <w:rsid w:val="00841DBF"/>
    <w:rsid w:val="008A7988"/>
    <w:rsid w:val="008B3CC1"/>
    <w:rsid w:val="008B51AB"/>
    <w:rsid w:val="008D1605"/>
    <w:rsid w:val="008E4E2A"/>
    <w:rsid w:val="008E6A8E"/>
    <w:rsid w:val="00912B0A"/>
    <w:rsid w:val="00932C74"/>
    <w:rsid w:val="00936CE4"/>
    <w:rsid w:val="00937D64"/>
    <w:rsid w:val="00952C3C"/>
    <w:rsid w:val="009B3BC2"/>
    <w:rsid w:val="009F1A85"/>
    <w:rsid w:val="009F5CF5"/>
    <w:rsid w:val="00A477C2"/>
    <w:rsid w:val="00A75C70"/>
    <w:rsid w:val="00AB0C74"/>
    <w:rsid w:val="00AB0CB6"/>
    <w:rsid w:val="00AB217B"/>
    <w:rsid w:val="00AC4ACB"/>
    <w:rsid w:val="00AD7137"/>
    <w:rsid w:val="00AF1E65"/>
    <w:rsid w:val="00AF7B92"/>
    <w:rsid w:val="00B8310E"/>
    <w:rsid w:val="00BA129A"/>
    <w:rsid w:val="00BA6C4A"/>
    <w:rsid w:val="00BA735B"/>
    <w:rsid w:val="00BE52D6"/>
    <w:rsid w:val="00C06F4F"/>
    <w:rsid w:val="00C1264C"/>
    <w:rsid w:val="00C22DFC"/>
    <w:rsid w:val="00C95A1C"/>
    <w:rsid w:val="00CD460D"/>
    <w:rsid w:val="00CE384C"/>
    <w:rsid w:val="00CE44F2"/>
    <w:rsid w:val="00CF78D7"/>
    <w:rsid w:val="00D4325C"/>
    <w:rsid w:val="00D76498"/>
    <w:rsid w:val="00D934A4"/>
    <w:rsid w:val="00DF5EF0"/>
    <w:rsid w:val="00E4721B"/>
    <w:rsid w:val="00E51B06"/>
    <w:rsid w:val="00E57776"/>
    <w:rsid w:val="00E73A63"/>
    <w:rsid w:val="00E91FA7"/>
    <w:rsid w:val="00EB7D06"/>
    <w:rsid w:val="00EC3C8C"/>
    <w:rsid w:val="00F90D47"/>
    <w:rsid w:val="00FE16FF"/>
    <w:rsid w:val="0EF64269"/>
    <w:rsid w:val="1B72F8C4"/>
    <w:rsid w:val="1FE6D3D8"/>
    <w:rsid w:val="1FFACF95"/>
    <w:rsid w:val="26DF9C83"/>
    <w:rsid w:val="2A5332BC"/>
    <w:rsid w:val="2B376E3C"/>
    <w:rsid w:val="2F5BE813"/>
    <w:rsid w:val="2FA77F86"/>
    <w:rsid w:val="328E2221"/>
    <w:rsid w:val="33CFDE2F"/>
    <w:rsid w:val="37EFB72E"/>
    <w:rsid w:val="38AF1344"/>
    <w:rsid w:val="39AFEC96"/>
    <w:rsid w:val="3B797DE0"/>
    <w:rsid w:val="3B85CF39"/>
    <w:rsid w:val="3E301352"/>
    <w:rsid w:val="3E63BD69"/>
    <w:rsid w:val="3F296A6A"/>
    <w:rsid w:val="3FB7A252"/>
    <w:rsid w:val="3FF3C8B6"/>
    <w:rsid w:val="3FF6C843"/>
    <w:rsid w:val="3FFFA42C"/>
    <w:rsid w:val="49BFD521"/>
    <w:rsid w:val="4A7308D6"/>
    <w:rsid w:val="4AF9088B"/>
    <w:rsid w:val="4AFFA49C"/>
    <w:rsid w:val="4FFD07F9"/>
    <w:rsid w:val="50B705A7"/>
    <w:rsid w:val="51FED7AB"/>
    <w:rsid w:val="56FF4C67"/>
    <w:rsid w:val="57ADD27C"/>
    <w:rsid w:val="59DEE51C"/>
    <w:rsid w:val="5A8A5970"/>
    <w:rsid w:val="5BD462C2"/>
    <w:rsid w:val="5BDFA6C9"/>
    <w:rsid w:val="5CE5769D"/>
    <w:rsid w:val="5DAC1FF4"/>
    <w:rsid w:val="5DCD3107"/>
    <w:rsid w:val="5DF3E439"/>
    <w:rsid w:val="5DFC3807"/>
    <w:rsid w:val="5EFA7CCD"/>
    <w:rsid w:val="5FFDC088"/>
    <w:rsid w:val="69A56EA5"/>
    <w:rsid w:val="6A3F1B50"/>
    <w:rsid w:val="6B7B0647"/>
    <w:rsid w:val="6CDE579A"/>
    <w:rsid w:val="6D7F15E1"/>
    <w:rsid w:val="6DFEECC4"/>
    <w:rsid w:val="6EFB486C"/>
    <w:rsid w:val="6EFF0FC7"/>
    <w:rsid w:val="6FBB27F8"/>
    <w:rsid w:val="6FEEA61A"/>
    <w:rsid w:val="6FFD51D6"/>
    <w:rsid w:val="6FFE415B"/>
    <w:rsid w:val="71A279E4"/>
    <w:rsid w:val="736756B9"/>
    <w:rsid w:val="737E9752"/>
    <w:rsid w:val="73BEB96F"/>
    <w:rsid w:val="73F50126"/>
    <w:rsid w:val="73F66568"/>
    <w:rsid w:val="757DE146"/>
    <w:rsid w:val="75DEC1A8"/>
    <w:rsid w:val="75FF8B78"/>
    <w:rsid w:val="76671978"/>
    <w:rsid w:val="76CFB463"/>
    <w:rsid w:val="785FE28D"/>
    <w:rsid w:val="79EDDA73"/>
    <w:rsid w:val="7A655570"/>
    <w:rsid w:val="7A7B216F"/>
    <w:rsid w:val="7AFD649D"/>
    <w:rsid w:val="7B7A8C5C"/>
    <w:rsid w:val="7BE5880E"/>
    <w:rsid w:val="7BF326B7"/>
    <w:rsid w:val="7BFF5125"/>
    <w:rsid w:val="7CB62AF0"/>
    <w:rsid w:val="7CEFC235"/>
    <w:rsid w:val="7DFFD9B9"/>
    <w:rsid w:val="7E3FAF50"/>
    <w:rsid w:val="7EB1DBCF"/>
    <w:rsid w:val="7EDFEC24"/>
    <w:rsid w:val="7EFF98FD"/>
    <w:rsid w:val="7F1D533C"/>
    <w:rsid w:val="7F3B3A96"/>
    <w:rsid w:val="7F3BF9D8"/>
    <w:rsid w:val="7F3E840C"/>
    <w:rsid w:val="7F662F4C"/>
    <w:rsid w:val="7F6C5E65"/>
    <w:rsid w:val="7F7A9A44"/>
    <w:rsid w:val="7F7D58EC"/>
    <w:rsid w:val="7FA52052"/>
    <w:rsid w:val="7FBA4A27"/>
    <w:rsid w:val="7FCF184A"/>
    <w:rsid w:val="7FD063BA"/>
    <w:rsid w:val="7FF57595"/>
    <w:rsid w:val="7FFB66CF"/>
    <w:rsid w:val="7FFE1339"/>
    <w:rsid w:val="7FFF5E39"/>
    <w:rsid w:val="7FFFC4D0"/>
    <w:rsid w:val="83BB8796"/>
    <w:rsid w:val="93EEB16C"/>
    <w:rsid w:val="9BFD7875"/>
    <w:rsid w:val="9D4B5CFF"/>
    <w:rsid w:val="9DBF694B"/>
    <w:rsid w:val="9E7F6A24"/>
    <w:rsid w:val="9FFF6539"/>
    <w:rsid w:val="A5C7C8B1"/>
    <w:rsid w:val="AEF668B1"/>
    <w:rsid w:val="AF7F1AF0"/>
    <w:rsid w:val="B4553981"/>
    <w:rsid w:val="BA7B23C6"/>
    <w:rsid w:val="BFDFCABA"/>
    <w:rsid w:val="C0AE6470"/>
    <w:rsid w:val="CFB73DB9"/>
    <w:rsid w:val="CFD33DE8"/>
    <w:rsid w:val="D37FD8FC"/>
    <w:rsid w:val="D3FEA661"/>
    <w:rsid w:val="D6A1A037"/>
    <w:rsid w:val="D7DD6642"/>
    <w:rsid w:val="DA5E8CE7"/>
    <w:rsid w:val="DA7E3EDA"/>
    <w:rsid w:val="DBF682AC"/>
    <w:rsid w:val="DDF70AC8"/>
    <w:rsid w:val="DE97A2EE"/>
    <w:rsid w:val="DEE5BCDD"/>
    <w:rsid w:val="DFACE3C2"/>
    <w:rsid w:val="DFEF612E"/>
    <w:rsid w:val="E1776E9A"/>
    <w:rsid w:val="E45B9CDD"/>
    <w:rsid w:val="E5B31782"/>
    <w:rsid w:val="E6FB145A"/>
    <w:rsid w:val="E7FD70AC"/>
    <w:rsid w:val="E9F71EFB"/>
    <w:rsid w:val="EAF741DA"/>
    <w:rsid w:val="EBDFBF8B"/>
    <w:rsid w:val="EBED65BE"/>
    <w:rsid w:val="ECBC7EC9"/>
    <w:rsid w:val="EDFA2351"/>
    <w:rsid w:val="EFD51DAA"/>
    <w:rsid w:val="EFFD20CC"/>
    <w:rsid w:val="F54BE4A6"/>
    <w:rsid w:val="F739F6F5"/>
    <w:rsid w:val="F73D616D"/>
    <w:rsid w:val="F7871CE1"/>
    <w:rsid w:val="F7C7A1B1"/>
    <w:rsid w:val="F7DFCC3B"/>
    <w:rsid w:val="FB5D76DB"/>
    <w:rsid w:val="FB7C9A24"/>
    <w:rsid w:val="FB8762E8"/>
    <w:rsid w:val="FBAFF0A2"/>
    <w:rsid w:val="FBDF87C5"/>
    <w:rsid w:val="FBF59896"/>
    <w:rsid w:val="FBFD161B"/>
    <w:rsid w:val="FBFF2DB5"/>
    <w:rsid w:val="FBFFB4D7"/>
    <w:rsid w:val="FC1C6F21"/>
    <w:rsid w:val="FCEF4841"/>
    <w:rsid w:val="FCF37B19"/>
    <w:rsid w:val="FD7D5223"/>
    <w:rsid w:val="FDEF93AA"/>
    <w:rsid w:val="FE734873"/>
    <w:rsid w:val="FEA58AF4"/>
    <w:rsid w:val="FEB676B8"/>
    <w:rsid w:val="FECC729C"/>
    <w:rsid w:val="FED50F93"/>
    <w:rsid w:val="FF3BCDC4"/>
    <w:rsid w:val="FF3E9990"/>
    <w:rsid w:val="FF7446F9"/>
    <w:rsid w:val="FFB76A57"/>
    <w:rsid w:val="FFCF1D8E"/>
    <w:rsid w:val="FFDF8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1"/>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批注框文本 Char"/>
    <w:basedOn w:val="8"/>
    <w:link w:val="2"/>
    <w:semiHidden/>
    <w:qFormat/>
    <w:uiPriority w:val="99"/>
    <w:rPr>
      <w:kern w:val="2"/>
      <w:sz w:val="18"/>
      <w:szCs w:val="1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2610</Words>
  <Characters>2670</Characters>
  <Lines>39</Lines>
  <Paragraphs>11</Paragraphs>
  <TotalTime>21</TotalTime>
  <ScaleCrop>false</ScaleCrop>
  <LinksUpToDate>false</LinksUpToDate>
  <CharactersWithSpaces>2800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2022-09-22T00:38:00Z</dcterms:created>
  <dc:creator>lixiaoling</dc:creator>
  <cp:lastModifiedBy>期待</cp:lastModifiedBy>
  <cp:lastPrinted>2026-09-07T01:09:25Z</cp:lastPrinted>
  <dcterms:modified xsi:type="dcterms:W3CDTF">2026-09-07T01:11:09Z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2098693F75744069A452CF683A4904D6_13</vt:lpwstr>
  </property>
  <property fmtid="{D5CDD505-2E9C-101B-9397-08002B2CF9AE}" pid="4" name="KSOTemplateDocerSaveRecord">
    <vt:lpwstr>eyJoZGlkIjoiMzEwNTM5NzYwMDRjMzkwZTVkZjY2ODkwMGIxNGU0OTUiLCJ1c2VySWQiOiIzMDA4NTIyMDYifQ==</vt:lpwstr>
  </property>
</Properties>
</file>