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cs="宋体"/>
          <w:sz w:val="48"/>
          <w:szCs w:val="48"/>
        </w:rPr>
      </w:pPr>
    </w:p>
    <w:p>
      <w:pPr>
        <w:spacing w:line="360" w:lineRule="auto"/>
        <w:rPr>
          <w:rFonts w:hint="eastAsia" w:ascii="宋体" w:hAnsi="宋体" w:cs="宋体"/>
        </w:rPr>
      </w:pPr>
    </w:p>
    <w:p>
      <w:pPr>
        <w:spacing w:line="360" w:lineRule="auto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36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申报系统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操作指南</w:t>
      </w: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spacing w:line="560" w:lineRule="exact"/>
        <w:rPr>
          <w:rFonts w:hint="eastAsia" w:ascii="宋体" w:hAnsi="宋体" w:cs="宋体"/>
        </w:rPr>
      </w:pPr>
    </w:p>
    <w:p>
      <w:pPr>
        <w:widowControl/>
        <w:spacing w:after="120" w:line="560" w:lineRule="exact"/>
        <w:jc w:val="center"/>
        <w:rPr>
          <w:rFonts w:hint="eastAsia" w:ascii="黑体" w:hAnsi="黑体" w:eastAsia="黑体" w:cs="黑体"/>
          <w:bCs/>
          <w:sz w:val="30"/>
          <w:szCs w:val="30"/>
        </w:rPr>
      </w:pPr>
    </w:p>
    <w:p>
      <w:pPr>
        <w:widowControl/>
        <w:spacing w:after="120" w:line="560" w:lineRule="exact"/>
        <w:jc w:val="center"/>
        <w:rPr>
          <w:rFonts w:ascii="黑体" w:hAnsi="黑体" w:eastAsia="黑体" w:cs="黑体"/>
          <w:bCs/>
          <w:sz w:val="30"/>
          <w:szCs w:val="30"/>
        </w:rPr>
      </w:pPr>
    </w:p>
    <w:p>
      <w:pPr>
        <w:widowControl/>
        <w:spacing w:after="120" w:line="560" w:lineRule="exact"/>
        <w:jc w:val="center"/>
        <w:rPr>
          <w:rFonts w:ascii="黑体" w:hAnsi="黑体" w:eastAsia="黑体" w:cs="黑体"/>
          <w:bCs/>
          <w:sz w:val="30"/>
          <w:szCs w:val="30"/>
        </w:rPr>
      </w:pPr>
    </w:p>
    <w:p>
      <w:pPr>
        <w:widowControl/>
        <w:spacing w:after="120" w:line="560" w:lineRule="exact"/>
        <w:jc w:val="center"/>
        <w:rPr>
          <w:rFonts w:ascii="黑体" w:hAnsi="黑体" w:eastAsia="黑体" w:cs="黑体"/>
          <w:bCs/>
          <w:sz w:val="30"/>
          <w:szCs w:val="30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widowControl/>
        <w:spacing w:after="120" w:line="560" w:lineRule="exact"/>
        <w:jc w:val="center"/>
        <w:rPr>
          <w:rFonts w:hint="eastAsia" w:ascii="黑体" w:hAnsi="黑体" w:eastAsia="黑体" w:cs="黑体"/>
          <w:bCs/>
          <w:sz w:val="30"/>
          <w:szCs w:val="30"/>
        </w:rPr>
      </w:pPr>
    </w:p>
    <w:p>
      <w:pPr>
        <w:jc w:val="center"/>
        <w:rPr>
          <w:rFonts w:ascii="黑体" w:hAnsi="黑体" w:eastAsia="黑体" w:cs="黑体"/>
          <w:sz w:val="44"/>
          <w:szCs w:val="32"/>
        </w:rPr>
      </w:pPr>
      <w:r>
        <w:rPr>
          <w:rFonts w:hint="eastAsia" w:ascii="黑体" w:hAnsi="黑体" w:eastAsia="黑体" w:cs="黑体"/>
          <w:sz w:val="44"/>
          <w:szCs w:val="32"/>
        </w:rPr>
        <w:t>目 录</w:t>
      </w:r>
    </w:p>
    <w:p>
      <w:pPr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pStyle w:val="14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instrText xml:space="preserve">TOC \o "1-3" \h \u </w:instrTex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_Toc29812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黑体" w:hAnsi="黑体" w:eastAsia="黑体" w:cs="黑体"/>
          <w:bCs/>
          <w:szCs w:val="32"/>
        </w:rPr>
        <w:t xml:space="preserve">1. </w:t>
      </w:r>
      <w:r>
        <w:rPr>
          <w:rFonts w:hint="eastAsia" w:ascii="黑体" w:hAnsi="黑体" w:eastAsia="黑体" w:cs="黑体"/>
          <w:bCs w:val="0"/>
          <w:szCs w:val="32"/>
        </w:rPr>
        <w:t>介绍</w:t>
      </w:r>
      <w:r>
        <w:tab/>
      </w:r>
      <w:r>
        <w:fldChar w:fldCharType="begin"/>
      </w:r>
      <w:r>
        <w:instrText xml:space="preserve"> PAGEREF _Toc29812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_Toc23436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黑体" w:hAnsi="黑体" w:eastAsia="黑体" w:cs="黑体"/>
          <w:bCs/>
          <w:szCs w:val="32"/>
        </w:rPr>
        <w:t xml:space="preserve">2. </w:t>
      </w:r>
      <w:r>
        <w:rPr>
          <w:rFonts w:hint="eastAsia" w:ascii="黑体" w:hAnsi="黑体" w:eastAsia="黑体" w:cs="黑体"/>
          <w:bCs w:val="0"/>
          <w:szCs w:val="32"/>
          <w:lang w:val="en-US" w:eastAsia="zh-CN"/>
        </w:rPr>
        <w:t>申报人选操作指南</w:t>
      </w:r>
      <w:r>
        <w:tab/>
      </w:r>
      <w:r>
        <w:fldChar w:fldCharType="begin"/>
      </w:r>
      <w:r>
        <w:instrText xml:space="preserve"> PAGEREF _Toc23436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_Toc17066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2.1. </w:t>
      </w:r>
      <w:r>
        <w:rPr>
          <w:rFonts w:hint="eastAsia" w:ascii="楷体_GB2312" w:hAnsi="楷体_GB2312" w:eastAsia="楷体_GB2312" w:cs="楷体_GB2312"/>
          <w:bCs/>
        </w:rPr>
        <w:t>用户注册登录</w:t>
      </w:r>
      <w:r>
        <w:tab/>
      </w:r>
      <w:r>
        <w:fldChar w:fldCharType="begin"/>
      </w:r>
      <w:r>
        <w:instrText xml:space="preserve"> PAGEREF _Toc17066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_Toc7765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2.2. </w:t>
      </w:r>
      <w:r>
        <w:rPr>
          <w:rFonts w:hint="eastAsia" w:ascii="楷体_GB2312" w:hAnsi="楷体_GB2312" w:eastAsia="楷体_GB2312" w:cs="楷体_GB2312"/>
          <w:bCs/>
        </w:rPr>
        <w:t>如何维护个人信息</w:t>
      </w:r>
      <w:r>
        <w:tab/>
      </w:r>
      <w:r>
        <w:fldChar w:fldCharType="begin"/>
      </w:r>
      <w:r>
        <w:instrText xml:space="preserve"> PAGEREF _Toc7765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_Toc26038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2.3. </w:t>
      </w:r>
      <w:r>
        <w:rPr>
          <w:rFonts w:hint="eastAsia" w:ascii="楷体_GB2312" w:hAnsi="楷体_GB2312" w:eastAsia="楷体_GB2312" w:cs="楷体_GB2312"/>
          <w:bCs/>
        </w:rPr>
        <w:t>如何提交审核</w:t>
      </w:r>
      <w:r>
        <w:tab/>
      </w:r>
      <w:r>
        <w:fldChar w:fldCharType="begin"/>
      </w:r>
      <w:r>
        <w:instrText xml:space="preserve"> PAGEREF _Toc26038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_Toc6172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2.4. </w:t>
      </w:r>
      <w:r>
        <w:rPr>
          <w:rFonts w:hint="eastAsia" w:ascii="楷体_GB2312" w:hAnsi="楷体_GB2312" w:eastAsia="楷体_GB2312" w:cs="楷体_GB2312"/>
          <w:bCs/>
        </w:rPr>
        <w:t>如何撤回提交</w:t>
      </w:r>
      <w:r>
        <w:tab/>
      </w:r>
      <w:r>
        <w:fldChar w:fldCharType="begin"/>
      </w:r>
      <w:r>
        <w:instrText xml:space="preserve"> PAGEREF _Toc6172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_Toc24638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2.5. </w:t>
      </w:r>
      <w:r>
        <w:rPr>
          <w:rFonts w:hint="eastAsia" w:ascii="楷体_GB2312" w:hAnsi="楷体_GB2312" w:eastAsia="楷体_GB2312" w:cs="楷体_GB2312"/>
          <w:bCs/>
        </w:rPr>
        <w:t>如何查看审核历史</w:t>
      </w:r>
      <w:r>
        <w:tab/>
      </w:r>
      <w:r>
        <w:fldChar w:fldCharType="begin"/>
      </w:r>
      <w:r>
        <w:instrText xml:space="preserve"> PAGEREF _Toc24638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_Toc16141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2.6. </w:t>
      </w:r>
      <w:r>
        <w:rPr>
          <w:rFonts w:hint="eastAsia" w:ascii="楷体_GB2312" w:hAnsi="楷体_GB2312" w:eastAsia="楷体_GB2312" w:cs="楷体_GB2312"/>
          <w:bCs/>
        </w:rPr>
        <w:t>如何</w:t>
      </w:r>
      <w:r>
        <w:rPr>
          <w:rFonts w:hint="eastAsia" w:ascii="楷体_GB2312" w:hAnsi="楷体_GB2312" w:eastAsia="楷体_GB2312" w:cs="楷体_GB2312"/>
          <w:bCs/>
          <w:lang w:val="en-US" w:eastAsia="zh-CN"/>
        </w:rPr>
        <w:t>变更申报申报工程</w:t>
      </w:r>
      <w:r>
        <w:tab/>
      </w:r>
      <w:r>
        <w:fldChar w:fldCharType="begin"/>
      </w:r>
      <w:r>
        <w:instrText xml:space="preserve"> PAGEREF _Toc16141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_Toc15728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2.7. </w:t>
      </w:r>
      <w:r>
        <w:rPr>
          <w:rFonts w:hint="eastAsia" w:ascii="楷体_GB2312" w:hAnsi="楷体_GB2312" w:eastAsia="楷体_GB2312" w:cs="楷体_GB2312"/>
          <w:bCs/>
        </w:rPr>
        <w:t>如何</w:t>
      </w:r>
      <w:r>
        <w:rPr>
          <w:rFonts w:hint="eastAsia" w:ascii="楷体_GB2312" w:hAnsi="楷体_GB2312" w:eastAsia="楷体_GB2312" w:cs="楷体_GB2312"/>
          <w:bCs/>
          <w:lang w:val="en-US" w:eastAsia="zh-CN"/>
        </w:rPr>
        <w:t>变更申报单位</w:t>
      </w:r>
      <w:r>
        <w:tab/>
      </w:r>
      <w:r>
        <w:fldChar w:fldCharType="begin"/>
      </w:r>
      <w:r>
        <w:instrText xml:space="preserve"> PAGEREF _Toc15728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_Toc28805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黑体" w:hAnsi="黑体" w:eastAsia="黑体" w:cs="黑体"/>
          <w:bCs/>
          <w:szCs w:val="32"/>
        </w:rPr>
        <w:t xml:space="preserve">3. </w:t>
      </w:r>
      <w:r>
        <w:rPr>
          <w:rFonts w:hint="eastAsia" w:ascii="黑体" w:hAnsi="黑体" w:eastAsia="黑体" w:cs="黑体"/>
          <w:bCs w:val="0"/>
          <w:szCs w:val="32"/>
          <w:lang w:val="en-US" w:eastAsia="zh-CN"/>
        </w:rPr>
        <w:t>申报单位操作指南</w:t>
      </w:r>
      <w:r>
        <w:tab/>
      </w:r>
      <w:r>
        <w:fldChar w:fldCharType="begin"/>
      </w:r>
      <w:r>
        <w:instrText xml:space="preserve"> PAGEREF _Toc28805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_Toc4213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3.1. </w:t>
      </w:r>
      <w:r>
        <w:rPr>
          <w:rFonts w:hint="eastAsia" w:ascii="楷体_GB2312" w:hAnsi="楷体_GB2312" w:eastAsia="楷体_GB2312" w:cs="楷体_GB2312"/>
          <w:bCs/>
        </w:rPr>
        <w:t>用户注册、登录</w:t>
      </w:r>
      <w:r>
        <w:tab/>
      </w:r>
      <w:r>
        <w:fldChar w:fldCharType="begin"/>
      </w:r>
      <w:r>
        <w:instrText xml:space="preserve"> PAGEREF _Toc4213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_Toc31047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3.2. </w:t>
      </w:r>
      <w:r>
        <w:rPr>
          <w:rFonts w:hint="eastAsia" w:ascii="楷体_GB2312" w:hAnsi="楷体_GB2312" w:eastAsia="楷体_GB2312" w:cs="楷体_GB2312"/>
          <w:bCs/>
        </w:rPr>
        <w:t>单位信息维护与提交审核</w:t>
      </w:r>
      <w:r>
        <w:tab/>
      </w:r>
      <w:r>
        <w:fldChar w:fldCharType="begin"/>
      </w:r>
      <w:r>
        <w:instrText xml:space="preserve"> PAGEREF _Toc31047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_Toc18524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3.3. </w:t>
      </w:r>
      <w:r>
        <w:rPr>
          <w:rFonts w:hint="eastAsia" w:ascii="楷体_GB2312" w:hAnsi="楷体_GB2312" w:eastAsia="楷体_GB2312" w:cs="楷体_GB2312"/>
          <w:bCs/>
          <w:lang w:val="en-US" w:eastAsia="zh-CN"/>
        </w:rPr>
        <w:t>申报单位如何</w:t>
      </w:r>
      <w:r>
        <w:rPr>
          <w:rFonts w:hint="eastAsia" w:ascii="楷体_GB2312" w:hAnsi="楷体_GB2312" w:eastAsia="楷体_GB2312" w:cs="楷体_GB2312"/>
          <w:bCs/>
        </w:rPr>
        <w:t>维护申报书信息</w:t>
      </w:r>
      <w:r>
        <w:tab/>
      </w:r>
      <w:r>
        <w:fldChar w:fldCharType="begin"/>
      </w:r>
      <w:r>
        <w:instrText xml:space="preserve"> PAGEREF _Toc18524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_Toc21552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3.4. </w:t>
      </w:r>
      <w:r>
        <w:rPr>
          <w:rFonts w:hint="eastAsia" w:ascii="楷体_GB2312" w:hAnsi="楷体_GB2312" w:eastAsia="楷体_GB2312" w:cs="楷体_GB2312"/>
          <w:bCs/>
        </w:rPr>
        <w:t>如何提交</w:t>
      </w:r>
      <w:r>
        <w:tab/>
      </w:r>
      <w:r>
        <w:fldChar w:fldCharType="begin"/>
      </w:r>
      <w:r>
        <w:instrText xml:space="preserve"> PAGEREF _Toc21552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_Toc17514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3.5. </w:t>
      </w:r>
      <w:r>
        <w:rPr>
          <w:rFonts w:hint="eastAsia" w:ascii="楷体_GB2312" w:hAnsi="楷体_GB2312" w:eastAsia="楷体_GB2312" w:cs="楷体_GB2312"/>
          <w:bCs/>
        </w:rPr>
        <w:t>如何退回人才</w:t>
      </w:r>
      <w:r>
        <w:tab/>
      </w:r>
      <w:r>
        <w:fldChar w:fldCharType="begin"/>
      </w:r>
      <w:r>
        <w:instrText xml:space="preserve"> PAGEREF _Toc17514 \h </w:instrText>
      </w:r>
      <w:r>
        <w:fldChar w:fldCharType="separate"/>
      </w:r>
      <w:r>
        <w:t>14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_Toc31688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</w:rPr>
        <w:t xml:space="preserve">3.6. </w:t>
      </w:r>
      <w:r>
        <w:rPr>
          <w:rFonts w:hint="eastAsia" w:ascii="楷体_GB2312" w:hAnsi="楷体_GB2312" w:eastAsia="楷体_GB2312" w:cs="楷体_GB2312"/>
          <w:bCs/>
        </w:rPr>
        <w:t>如何撤回申报书</w:t>
      </w:r>
      <w:r>
        <w:tab/>
      </w:r>
      <w:r>
        <w:fldChar w:fldCharType="begin"/>
      </w:r>
      <w:r>
        <w:instrText xml:space="preserve"> PAGEREF _Toc31688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_Toc13308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  <w:lang w:val="en-US"/>
        </w:rPr>
        <w:t xml:space="preserve">3.7. </w:t>
      </w:r>
      <w:r>
        <w:rPr>
          <w:rFonts w:hint="eastAsia" w:ascii="楷体_GB2312" w:hAnsi="楷体_GB2312" w:eastAsia="楷体_GB2312" w:cs="楷体_GB2312"/>
          <w:bCs/>
          <w:lang w:val="en-US" w:eastAsia="zh-CN"/>
        </w:rPr>
        <w:t>申报书提交后</w:t>
      </w:r>
      <w:r>
        <w:rPr>
          <w:rFonts w:hint="eastAsia" w:ascii="楷体_GB2312" w:hAnsi="楷体_GB2312" w:eastAsia="楷体_GB2312" w:cs="楷体_GB2312"/>
          <w:bCs/>
        </w:rPr>
        <w:t>如何</w:t>
      </w:r>
      <w:r>
        <w:rPr>
          <w:rFonts w:hint="eastAsia" w:ascii="楷体_GB2312" w:hAnsi="楷体_GB2312" w:eastAsia="楷体_GB2312" w:cs="楷体_GB2312"/>
          <w:bCs/>
          <w:lang w:val="en-US" w:eastAsia="zh-CN"/>
        </w:rPr>
        <w:t>查看申报进度</w:t>
      </w:r>
      <w:r>
        <w:tab/>
      </w:r>
      <w:r>
        <w:fldChar w:fldCharType="begin"/>
      </w:r>
      <w:r>
        <w:instrText xml:space="preserve"> PAGEREF _Toc13308 \h </w:instrText>
      </w:r>
      <w:r>
        <w:fldChar w:fldCharType="separate"/>
      </w:r>
      <w:r>
        <w:t>16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_Toc19747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楷体_GB2312" w:hAnsi="楷体_GB2312" w:eastAsia="楷体_GB2312" w:cs="楷体_GB2312"/>
          <w:bCs/>
          <w:lang w:val="en-US"/>
        </w:rPr>
        <w:t xml:space="preserve">3.8. </w:t>
      </w:r>
      <w:r>
        <w:rPr>
          <w:rFonts w:hint="eastAsia" w:ascii="楷体_GB2312" w:hAnsi="楷体_GB2312" w:eastAsia="楷体_GB2312" w:cs="楷体_GB2312"/>
          <w:bCs/>
          <w:lang w:val="en-US" w:eastAsia="zh-CN"/>
        </w:rPr>
        <w:t>申报书被退回后在哪里可以看到？</w:t>
      </w:r>
      <w:r>
        <w:tab/>
      </w:r>
      <w:r>
        <w:fldChar w:fldCharType="begin"/>
      </w:r>
      <w:r>
        <w:instrText xml:space="preserve"> PAGEREF _Toc19747 \h </w:instrText>
      </w:r>
      <w:r>
        <w:fldChar w:fldCharType="separate"/>
      </w:r>
      <w:r>
        <w:t>17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szCs w:val="28"/>
        </w:rPr>
        <w:instrText xml:space="preserve"> HYPERLINK \l _Toc26201 </w:instrText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separate"/>
      </w:r>
      <w:r>
        <w:rPr>
          <w:rFonts w:hint="default" w:ascii="黑体" w:hAnsi="黑体" w:eastAsia="黑体" w:cs="黑体"/>
          <w:bCs w:val="0"/>
          <w:szCs w:val="32"/>
        </w:rPr>
        <w:t xml:space="preserve">4. </w:t>
      </w:r>
      <w:r>
        <w:rPr>
          <w:rFonts w:hint="eastAsia" w:ascii="黑体" w:hAnsi="黑体" w:eastAsia="黑体" w:cs="黑体"/>
          <w:bCs w:val="0"/>
          <w:szCs w:val="32"/>
        </w:rPr>
        <w:t>遇到技术问题</w:t>
      </w:r>
      <w:r>
        <w:rPr>
          <w:rFonts w:hint="eastAsia" w:ascii="黑体" w:hAnsi="黑体" w:eastAsia="黑体" w:cs="黑体"/>
          <w:bCs w:val="0"/>
          <w:szCs w:val="32"/>
          <w:lang w:eastAsia="zh-CN"/>
        </w:rPr>
        <w:t>，</w:t>
      </w:r>
      <w:r>
        <w:rPr>
          <w:rFonts w:hint="eastAsia" w:ascii="黑体" w:hAnsi="黑体" w:eastAsia="黑体" w:cs="黑体"/>
          <w:bCs w:val="0"/>
          <w:szCs w:val="32"/>
          <w:lang w:val="en-US" w:eastAsia="zh-CN"/>
        </w:rPr>
        <w:t>该如何联系客服？</w:t>
      </w:r>
      <w:r>
        <w:tab/>
      </w:r>
      <w:r>
        <w:fldChar w:fldCharType="begin"/>
      </w:r>
      <w:r>
        <w:instrText xml:space="preserve"> PAGEREF _Toc26201 \h </w:instrText>
      </w:r>
      <w:r>
        <w:fldChar w:fldCharType="separate"/>
      </w:r>
      <w:r>
        <w:t>17</w:t>
      </w:r>
      <w:r>
        <w:fldChar w:fldCharType="end"/>
      </w: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widowControl/>
        <w:spacing w:after="120" w:line="56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Cs w:val="28"/>
        </w:rPr>
        <w:fldChar w:fldCharType="end"/>
      </w:r>
    </w:p>
    <w:p>
      <w:pPr>
        <w:widowControl/>
        <w:spacing w:after="120" w:line="56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>
      <w:pPr>
        <w:widowControl/>
        <w:spacing w:after="120" w:line="56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>
      <w:pPr>
        <w:widowControl/>
        <w:spacing w:after="120" w:line="56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>
      <w:pPr>
        <w:widowControl/>
        <w:spacing w:after="120" w:line="56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>
      <w:pPr>
        <w:widowControl/>
        <w:spacing w:after="120" w:line="56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>
      <w:pPr>
        <w:widowControl/>
        <w:spacing w:after="120" w:line="56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>
      <w:pPr>
        <w:widowControl/>
        <w:spacing w:after="120" w:line="56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>
      <w:pPr>
        <w:widowControl/>
        <w:spacing w:after="120" w:line="560" w:lineRule="exact"/>
        <w:jc w:val="center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>
      <w:pPr>
        <w:widowControl/>
        <w:spacing w:after="120" w:line="560" w:lineRule="exact"/>
        <w:jc w:val="center"/>
        <w:rPr>
          <w:rFonts w:ascii="仿宋_GB2312" w:hAnsi="仿宋_GB2312" w:eastAsia="仿宋_GB2312" w:cs="仿宋_GB2312"/>
          <w:bCs/>
          <w:sz w:val="28"/>
          <w:szCs w:val="28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pStyle w:val="2"/>
        <w:spacing w:line="560" w:lineRule="exac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3888"/>
      <w:bookmarkStart w:id="1" w:name="_Toc30323"/>
      <w:bookmarkStart w:id="2" w:name="_Toc2567_WPSOffice_Level1"/>
      <w:bookmarkStart w:id="3" w:name="_Toc27591"/>
      <w:bookmarkStart w:id="4" w:name="_Toc29812"/>
      <w:bookmarkStart w:id="5" w:name="_Toc1284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介绍</w:t>
      </w:r>
      <w:bookmarkEnd w:id="0"/>
      <w:bookmarkEnd w:id="1"/>
      <w:bookmarkEnd w:id="2"/>
      <w:bookmarkEnd w:id="3"/>
      <w:bookmarkEnd w:id="4"/>
      <w:bookmarkEnd w:id="5"/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本指南介绍了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滨滨有礼人才服务在线申报平台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个人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申报单位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用户操作流程，帮助用户理解。</w:t>
      </w:r>
    </w:p>
    <w:p>
      <w:pPr>
        <w:pStyle w:val="2"/>
        <w:spacing w:line="560" w:lineRule="exac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6" w:name="_Toc23436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申报人选操作指南</w:t>
      </w:r>
      <w:bookmarkEnd w:id="6"/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7" w:name="_Toc17066"/>
      <w:r>
        <w:rPr>
          <w:rFonts w:hint="eastAsia" w:ascii="楷体_GB2312" w:hAnsi="楷体_GB2312" w:eastAsia="楷体_GB2312" w:cs="楷体_GB2312"/>
          <w:b w:val="0"/>
          <w:bCs/>
        </w:rPr>
        <w:t>用户注册登录</w:t>
      </w:r>
      <w:bookmarkEnd w:id="7"/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进入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滨滨有礼人才服务在线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</w:t>
      </w:r>
      <w:r>
        <w:rPr>
          <w:rFonts w:hint="eastAsia" w:ascii="宋体" w:hAnsi="宋体"/>
          <w:color w:val="0000FF"/>
          <w:sz w:val="28"/>
          <w:u w:val="single"/>
          <w:lang w:val="zh-CN"/>
        </w:rPr>
        <w:t>https://www.rencaibinzhou.cn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）登录页面，如下图所示：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drawing>
          <wp:inline distT="0" distB="0" distL="114300" distR="114300">
            <wp:extent cx="5266055" cy="2366645"/>
            <wp:effectExtent l="0" t="0" r="10795" b="146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drawing>
          <wp:inline distT="0" distB="0" distL="114300" distR="114300">
            <wp:extent cx="5263515" cy="2455545"/>
            <wp:effectExtent l="0" t="0" r="13335" b="190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点击“用户注册”按钮，进入注册页面，如下图所示：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drawing>
          <wp:inline distT="0" distB="0" distL="114300" distR="114300">
            <wp:extent cx="5260340" cy="2452370"/>
            <wp:effectExtent l="0" t="0" r="16510" b="5080"/>
            <wp:docPr id="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选择右侧“个人注册”完善相关信息后，点击“注册”按钮即可。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注册成功后，返回登录页，输入注册的登录名、密码及验证码后，点击“登录”按钮，进入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平台申报入口页面，平台申报入口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如下图所示：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drawing>
          <wp:inline distT="0" distB="0" distL="114300" distR="114300">
            <wp:extent cx="5270500" cy="2853690"/>
            <wp:effectExtent l="0" t="0" r="6350" b="3810"/>
            <wp:docPr id="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8" w:name="_Toc7765"/>
      <w:r>
        <w:rPr>
          <w:rFonts w:hint="eastAsia" w:ascii="楷体_GB2312" w:hAnsi="楷体_GB2312" w:eastAsia="楷体_GB2312" w:cs="楷体_GB2312"/>
          <w:b w:val="0"/>
          <w:bCs/>
        </w:rPr>
        <w:t>如何维护个人信息</w:t>
      </w:r>
      <w:bookmarkEnd w:id="8"/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选择要申报的人才工程，此处以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现代服务业人才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为例，点击页面中的“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现代服务业人才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”，如下图所示：</w:t>
      </w:r>
    </w:p>
    <w:p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56530" cy="1991360"/>
            <wp:effectExtent l="0" t="0" r="1270" b="8890"/>
            <wp:docPr id="4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99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点击“维护人才信息”按钮，进入信息维护页面，如下图所示：</w:t>
      </w:r>
    </w:p>
    <w:p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6690" cy="2245360"/>
            <wp:effectExtent l="0" t="0" r="10160" b="2540"/>
            <wp:docPr id="4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color w:val="000000"/>
          <w:sz w:val="28"/>
          <w:szCs w:val="28"/>
        </w:rPr>
      </w:pPr>
      <w:bookmarkStart w:id="9" w:name="_Toc22502"/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依次点击页面左侧栏目，切换子集进行维护。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drawing>
          <wp:inline distT="0" distB="0" distL="114300" distR="114300">
            <wp:extent cx="5267960" cy="2419985"/>
            <wp:effectExtent l="0" t="0" r="8890" b="18415"/>
            <wp:docPr id="4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填写完成后可点击 “保存”按钮，保存信息。</w:t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其余子集中用户点击页面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填写信息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，或点击“添加”按钮，在弹出页面中维护完成信息后保存，即可新增一条信息情况，例如下图所示：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5272405" cy="1745615"/>
            <wp:effectExtent l="0" t="0" r="4445" b="6985"/>
            <wp:docPr id="1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信息完善无误后，用户返回首页，点击页面中“下一步”按钮，进入下一环节，如下图所示：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5273040" cy="2265045"/>
            <wp:effectExtent l="0" t="0" r="3810" b="1905"/>
            <wp:docPr id="5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</w:p>
    <w:bookmarkEnd w:id="9"/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10" w:name="_Toc6039"/>
      <w:bookmarkStart w:id="11" w:name="_Toc26038"/>
      <w:r>
        <w:rPr>
          <w:rFonts w:hint="eastAsia" w:ascii="楷体_GB2312" w:hAnsi="楷体_GB2312" w:eastAsia="楷体_GB2312" w:cs="楷体_GB2312"/>
          <w:b w:val="0"/>
          <w:bCs/>
        </w:rPr>
        <w:t>如何提交</w:t>
      </w:r>
      <w:bookmarkEnd w:id="10"/>
      <w:r>
        <w:rPr>
          <w:rFonts w:hint="eastAsia" w:ascii="楷体_GB2312" w:hAnsi="楷体_GB2312" w:eastAsia="楷体_GB2312" w:cs="楷体_GB2312"/>
          <w:b w:val="0"/>
          <w:bCs/>
        </w:rPr>
        <w:t>审核</w:t>
      </w:r>
      <w:bookmarkEnd w:id="11"/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bookmarkStart w:id="12" w:name="_Toc11661"/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用户进入下一步页面后，在“选择申报单位”处搜索单位名称关键字进行模糊查询，选择审核单位后点击“提交”按钮提交申报信息，如下图所示：</w:t>
      </w:r>
    </w:p>
    <w:p>
      <w:pPr>
        <w:jc w:val="center"/>
        <w:rPr>
          <w:rFonts w:hint="eastAsia"/>
          <w:b/>
          <w:bCs/>
        </w:rPr>
      </w:pPr>
      <w:r>
        <w:drawing>
          <wp:inline distT="0" distB="0" distL="114300" distR="114300">
            <wp:extent cx="5273040" cy="2191385"/>
            <wp:effectExtent l="0" t="0" r="3810" b="18415"/>
            <wp:docPr id="5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13" w:name="_Toc11849"/>
      <w:bookmarkStart w:id="14" w:name="_Toc6172"/>
      <w:r>
        <w:rPr>
          <w:rFonts w:hint="eastAsia" w:ascii="楷体_GB2312" w:hAnsi="楷体_GB2312" w:eastAsia="楷体_GB2312" w:cs="楷体_GB2312"/>
          <w:b w:val="0"/>
          <w:bCs/>
        </w:rPr>
        <w:t>如何撤回</w:t>
      </w:r>
      <w:bookmarkEnd w:id="13"/>
      <w:r>
        <w:rPr>
          <w:rFonts w:hint="eastAsia" w:ascii="楷体_GB2312" w:hAnsi="楷体_GB2312" w:eastAsia="楷体_GB2312" w:cs="楷体_GB2312"/>
          <w:b w:val="0"/>
          <w:bCs/>
        </w:rPr>
        <w:t>提交</w:t>
      </w:r>
      <w:bookmarkEnd w:id="14"/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在审核单位未进行审核操作前，可点击“撤回”按钮，撤回提交操作重新编辑信息，如下图所示：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5267960" cy="2001520"/>
            <wp:effectExtent l="0" t="0" r="8890" b="17780"/>
            <wp:docPr id="5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点击弹框中“确认”按钮即可成功撤回提交。重新完善修改后，再次提交信息即可。</w:t>
      </w:r>
      <w:bookmarkEnd w:id="12"/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15" w:name="_Toc24638"/>
      <w:r>
        <w:rPr>
          <w:rFonts w:hint="eastAsia" w:ascii="楷体_GB2312" w:hAnsi="楷体_GB2312" w:eastAsia="楷体_GB2312" w:cs="楷体_GB2312"/>
          <w:b w:val="0"/>
          <w:bCs/>
        </w:rPr>
        <w:t>如何查看审核历史</w:t>
      </w:r>
      <w:bookmarkEnd w:id="15"/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在提交页面，点击“查看审核过程”按钮查看审核情况，如下图所示：</w:t>
      </w:r>
    </w:p>
    <w:p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71770" cy="2020570"/>
            <wp:effectExtent l="0" t="0" r="5080" b="17780"/>
            <wp:docPr id="5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2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用户可在指定日期上悬停鼠标用以查看审核详情。</w:t>
      </w:r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16" w:name="_Toc16141"/>
      <w:r>
        <w:rPr>
          <w:rFonts w:hint="eastAsia" w:ascii="楷体_GB2312" w:hAnsi="楷体_GB2312" w:eastAsia="楷体_GB2312" w:cs="楷体_GB2312"/>
          <w:b w:val="0"/>
          <w:bCs/>
        </w:rPr>
        <w:t>如何</w:t>
      </w:r>
      <w:r>
        <w:rPr>
          <w:rFonts w:hint="eastAsia" w:ascii="楷体_GB2312" w:hAnsi="楷体_GB2312" w:eastAsia="楷体_GB2312" w:cs="楷体_GB2312"/>
          <w:b w:val="0"/>
          <w:bCs/>
          <w:lang w:val="en-US" w:eastAsia="zh-CN"/>
        </w:rPr>
        <w:t>变更申报工程</w:t>
      </w:r>
      <w:bookmarkEnd w:id="16"/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如果申报人选选错申报工程了，例如：申报人选想申报“现代服务业人才”，但是选错成“教育人才”了，该如何变更呢？</w:t>
      </w:r>
    </w:p>
    <w:p>
      <w:pPr>
        <w:spacing w:line="360" w:lineRule="auto"/>
        <w:ind w:firstLine="560" w:firstLineChars="20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在以下两个页面点击“放弃申请”、“放弃申报”按钮都可以重新选择申报工程。</w:t>
      </w:r>
    </w:p>
    <w:p>
      <w:pPr>
        <w:spacing w:line="360" w:lineRule="auto"/>
      </w:pPr>
      <w:r>
        <w:drawing>
          <wp:inline distT="0" distB="0" distL="114300" distR="114300">
            <wp:extent cx="5270500" cy="2201545"/>
            <wp:effectExtent l="0" t="0" r="6350" b="8255"/>
            <wp:docPr id="5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6055" cy="2122170"/>
            <wp:effectExtent l="0" t="0" r="10795" b="11430"/>
            <wp:docPr id="5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17" w:name="_Toc15728"/>
      <w:r>
        <w:rPr>
          <w:rFonts w:hint="eastAsia" w:ascii="楷体_GB2312" w:hAnsi="楷体_GB2312" w:eastAsia="楷体_GB2312" w:cs="楷体_GB2312"/>
          <w:b w:val="0"/>
          <w:bCs/>
        </w:rPr>
        <w:t>如何</w:t>
      </w:r>
      <w:r>
        <w:rPr>
          <w:rFonts w:hint="eastAsia" w:ascii="楷体_GB2312" w:hAnsi="楷体_GB2312" w:eastAsia="楷体_GB2312" w:cs="楷体_GB2312"/>
          <w:b w:val="0"/>
          <w:bCs/>
          <w:lang w:val="en-US" w:eastAsia="zh-CN"/>
        </w:rPr>
        <w:t>变更申报单位</w:t>
      </w:r>
      <w:bookmarkEnd w:id="17"/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如果你想变更申报单位，可以提交页面，选择你最新的申报单位，按照操作提示点击“确定”按钮即可，如下图：</w:t>
      </w:r>
    </w:p>
    <w:p>
      <w:pPr>
        <w:spacing w:line="360" w:lineRule="auto"/>
        <w:ind w:firstLine="560" w:firstLineChars="20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1）先选择最新的申报单位</w:t>
      </w:r>
    </w:p>
    <w:p>
      <w:pPr>
        <w:spacing w:line="360" w:lineRule="auto"/>
        <w:ind w:firstLine="420" w:firstLineChars="200"/>
      </w:pPr>
      <w:r>
        <w:drawing>
          <wp:inline distT="0" distB="0" distL="114300" distR="114300">
            <wp:extent cx="5271135" cy="1720215"/>
            <wp:effectExtent l="0" t="0" r="5715" b="3810"/>
            <wp:docPr id="1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2）点击“确定”变更申报单位</w:t>
      </w:r>
    </w:p>
    <w:p>
      <w:pPr>
        <w:spacing w:line="360" w:lineRule="auto"/>
        <w:ind w:firstLine="420" w:firstLineChars="200"/>
        <w:rPr>
          <w:rFonts w:hint="eastAsia"/>
        </w:rPr>
      </w:pPr>
      <w:r>
        <w:drawing>
          <wp:inline distT="0" distB="0" distL="114300" distR="114300">
            <wp:extent cx="5263515" cy="1659890"/>
            <wp:effectExtent l="0" t="0" r="3810" b="6985"/>
            <wp:docPr id="1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5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560" w:lineRule="exac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18" w:name="_Toc28805"/>
      <w:bookmarkStart w:id="19" w:name="_Toc13787"/>
      <w:bookmarkStart w:id="20" w:name="_Toc14841_WPSOffice_Level1"/>
      <w:bookmarkStart w:id="21" w:name="_Toc24735"/>
      <w:bookmarkStart w:id="22" w:name="_Toc31981"/>
      <w:bookmarkStart w:id="23" w:name="_Toc29984"/>
      <w:bookmarkStart w:id="24" w:name="_Toc10079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申报单位操作指南</w:t>
      </w:r>
      <w:bookmarkEnd w:id="18"/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25" w:name="_Toc4213"/>
      <w:bookmarkStart w:id="26" w:name="_Toc36213417"/>
      <w:r>
        <w:rPr>
          <w:rFonts w:hint="eastAsia" w:ascii="楷体_GB2312" w:hAnsi="楷体_GB2312" w:eastAsia="楷体_GB2312" w:cs="楷体_GB2312"/>
          <w:b w:val="0"/>
          <w:bCs/>
        </w:rPr>
        <w:t>用户注册、登录</w:t>
      </w:r>
      <w:bookmarkEnd w:id="25"/>
      <w:bookmarkEnd w:id="26"/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进入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滨滨有礼人才服务在线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</w:t>
      </w:r>
      <w:r>
        <w:rPr>
          <w:rFonts w:hint="eastAsia" w:ascii="宋体" w:hAnsi="宋体"/>
          <w:color w:val="0000FF"/>
          <w:sz w:val="28"/>
          <w:u w:val="single"/>
          <w:lang w:val="zh-CN"/>
        </w:rPr>
        <w:t>https://www.rencaibinzhou.cn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）登录页面，如下图所示：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drawing>
          <wp:inline distT="0" distB="0" distL="114300" distR="114300">
            <wp:extent cx="5266055" cy="2366645"/>
            <wp:effectExtent l="0" t="0" r="10795" b="14605"/>
            <wp:docPr id="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drawing>
          <wp:inline distT="0" distB="0" distL="114300" distR="114300">
            <wp:extent cx="5263515" cy="2455545"/>
            <wp:effectExtent l="0" t="0" r="13335" b="1905"/>
            <wp:docPr id="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点击“用户注册”按钮，进入注册页面，如下图所示：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drawing>
          <wp:inline distT="0" distB="0" distL="114300" distR="114300">
            <wp:extent cx="5264785" cy="3089275"/>
            <wp:effectExtent l="0" t="0" r="12065" b="15875"/>
            <wp:docPr id="5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选择右侧“单位注册”完善相关信息后，点击“注册”按钮即可。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注册成功后，返回登录页，输入注册的登录名、密码及验证码后，点击“登录”按钮，进入用户中心，如下图所示：</w:t>
      </w:r>
    </w:p>
    <w:p>
      <w:pPr>
        <w:spacing w:line="360" w:lineRule="auto"/>
        <w:ind w:firstLine="420" w:firstLineChars="200"/>
      </w:pPr>
      <w:r>
        <w:drawing>
          <wp:inline distT="0" distB="0" distL="114300" distR="114300">
            <wp:extent cx="5260340" cy="4001770"/>
            <wp:effectExtent l="0" t="0" r="16510" b="17780"/>
            <wp:docPr id="5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00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560" w:lineRule="exact"/>
        <w:rPr>
          <w:rFonts w:ascii="楷体_GB2312" w:hAnsi="楷体_GB2312" w:eastAsia="楷体_GB2312" w:cs="楷体_GB2312"/>
          <w:b w:val="0"/>
          <w:bCs/>
        </w:rPr>
      </w:pPr>
      <w:bookmarkStart w:id="27" w:name="_Toc31047"/>
      <w:bookmarkStart w:id="28" w:name="_Toc36213418"/>
      <w:r>
        <w:rPr>
          <w:rFonts w:hint="eastAsia" w:ascii="楷体_GB2312" w:hAnsi="楷体_GB2312" w:eastAsia="楷体_GB2312" w:cs="楷体_GB2312"/>
          <w:b w:val="0"/>
          <w:bCs/>
        </w:rPr>
        <w:t>单位信息维护</w:t>
      </w:r>
      <w:bookmarkEnd w:id="27"/>
    </w:p>
    <w:p>
      <w:pPr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1）</w:t>
      </w:r>
      <w:r>
        <w:rPr>
          <w:rFonts w:hint="eastAsia" w:ascii="仿宋_GB2312" w:eastAsia="仿宋_GB2312"/>
          <w:sz w:val="28"/>
          <w:szCs w:val="28"/>
        </w:rPr>
        <w:t>点击</w:t>
      </w:r>
      <w:r>
        <w:rPr>
          <w:rFonts w:hint="eastAsia" w:ascii="仿宋_GB2312" w:eastAsia="仿宋_GB2312"/>
          <w:sz w:val="28"/>
          <w:szCs w:val="28"/>
          <w:lang w:eastAsia="zh-CN"/>
        </w:rPr>
        <w:t>“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单位信息</w:t>
      </w:r>
      <w:r>
        <w:rPr>
          <w:rFonts w:hint="eastAsia" w:ascii="仿宋_GB2312" w:eastAsia="仿宋_GB2312"/>
          <w:sz w:val="28"/>
          <w:szCs w:val="28"/>
          <w:lang w:eastAsia="zh-CN"/>
        </w:rPr>
        <w:t>”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按钮进入单位信息维护页面</w:t>
      </w:r>
      <w:r>
        <w:rPr>
          <w:rFonts w:hint="eastAsia" w:ascii="仿宋_GB2312" w:eastAsia="仿宋_GB2312"/>
          <w:sz w:val="28"/>
          <w:szCs w:val="28"/>
        </w:rPr>
        <w:t>维护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单位</w:t>
      </w:r>
      <w:r>
        <w:rPr>
          <w:rFonts w:hint="eastAsia" w:ascii="仿宋_GB2312" w:eastAsia="仿宋_GB2312"/>
          <w:sz w:val="28"/>
          <w:szCs w:val="28"/>
        </w:rPr>
        <w:t>基本信息，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如下图：</w:t>
      </w:r>
    </w:p>
    <w:p>
      <w:r>
        <w:drawing>
          <wp:inline distT="0" distB="0" distL="114300" distR="114300">
            <wp:extent cx="5257800" cy="2599055"/>
            <wp:effectExtent l="0" t="0" r="0" b="10795"/>
            <wp:docPr id="6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2）企业可以维护基本信息、科技创新平台、经济效益、股权结构、发明专利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企业信息保存即可，不需要进行提交审核。</w:t>
      </w:r>
      <w:r>
        <w:rPr>
          <w:rFonts w:hint="eastAsia" w:ascii="仿宋_GB2312" w:eastAsia="仿宋_GB2312"/>
          <w:sz w:val="28"/>
          <w:szCs w:val="28"/>
        </w:rPr>
        <w:t>如下图：</w:t>
      </w:r>
    </w:p>
    <w:p/>
    <w:p>
      <w:r>
        <w:drawing>
          <wp:inline distT="0" distB="0" distL="114300" distR="114300">
            <wp:extent cx="5266690" cy="3120390"/>
            <wp:effectExtent l="0" t="0" r="10160" b="3810"/>
            <wp:docPr id="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3）</w:t>
      </w:r>
      <w:r>
        <w:rPr>
          <w:rFonts w:hint="eastAsia" w:ascii="仿宋_GB2312" w:eastAsia="仿宋_GB2312"/>
          <w:sz w:val="28"/>
          <w:szCs w:val="28"/>
        </w:rPr>
        <w:t>单位在快捷入口点击“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现代服务业人才</w:t>
      </w:r>
      <w:r>
        <w:rPr>
          <w:rFonts w:hint="eastAsia" w:ascii="仿宋_GB2312" w:eastAsia="仿宋_GB2312"/>
          <w:sz w:val="28"/>
          <w:szCs w:val="28"/>
        </w:rPr>
        <w:t>”，进入申报平台</w:t>
      </w:r>
      <w:r>
        <w:rPr>
          <w:rFonts w:hint="eastAsia" w:ascii="仿宋_GB2312" w:eastAsia="仿宋_GB2312"/>
          <w:sz w:val="28"/>
          <w:szCs w:val="28"/>
          <w:lang w:eastAsia="zh-CN"/>
        </w:rPr>
        <w:t>。</w:t>
      </w:r>
    </w:p>
    <w:p>
      <w:pPr>
        <w:ind w:firstLine="420" w:firstLineChars="200"/>
      </w:pPr>
      <w:r>
        <w:drawing>
          <wp:inline distT="0" distB="0" distL="114300" distR="114300">
            <wp:extent cx="5268595" cy="3181985"/>
            <wp:effectExtent l="0" t="0" r="8255" b="18415"/>
            <wp:docPr id="6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8"/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29" w:name="_Toc36213419"/>
      <w:bookmarkStart w:id="30" w:name="_Toc18524"/>
      <w:r>
        <w:rPr>
          <w:rFonts w:hint="eastAsia" w:ascii="楷体_GB2312" w:hAnsi="楷体_GB2312" w:eastAsia="楷体_GB2312" w:cs="楷体_GB2312"/>
          <w:b w:val="0"/>
          <w:bCs/>
          <w:lang w:val="en-US" w:eastAsia="zh-CN"/>
        </w:rPr>
        <w:t>申报单位如何</w:t>
      </w:r>
      <w:r>
        <w:rPr>
          <w:rFonts w:hint="eastAsia" w:ascii="楷体_GB2312" w:hAnsi="楷体_GB2312" w:eastAsia="楷体_GB2312" w:cs="楷体_GB2312"/>
          <w:b w:val="0"/>
          <w:bCs/>
        </w:rPr>
        <w:t>维护申报书信息</w:t>
      </w:r>
      <w:bookmarkEnd w:id="29"/>
      <w:bookmarkEnd w:id="30"/>
    </w:p>
    <w:p>
      <w:pPr>
        <w:numPr>
          <w:ilvl w:val="0"/>
          <w:numId w:val="2"/>
        </w:num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进入申报系统后会进入申报系统主页，如果待办事项“待提交的申报书”显示有1份以上信息，点击“点击处理”按钮，进入维护申报书页面，如下图：</w:t>
      </w:r>
    </w:p>
    <w:p>
      <w:pPr>
        <w:numPr>
          <w:ilvl w:val="0"/>
          <w:numId w:val="0"/>
        </w:numPr>
        <w:spacing w:line="360" w:lineRule="auto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040" cy="2389505"/>
            <wp:effectExtent l="0" t="0" r="3810" b="10795"/>
            <wp:docPr id="6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2）先找到申报人选卡片，点击“创建申报书”按钮维护申报书联系人信息，如下图：</w:t>
      </w:r>
    </w:p>
    <w:p>
      <w:pPr>
        <w:spacing w:line="360" w:lineRule="auto"/>
        <w:ind w:firstLine="420" w:firstLineChars="200"/>
      </w:pPr>
      <w:r>
        <w:drawing>
          <wp:inline distT="0" distB="0" distL="114300" distR="114300">
            <wp:extent cx="5269865" cy="2832100"/>
            <wp:effectExtent l="0" t="0" r="6985" b="6350"/>
            <wp:docPr id="6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9865" cy="4704080"/>
            <wp:effectExtent l="0" t="0" r="6985" b="1270"/>
            <wp:docPr id="33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0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3）点击“确认”按钮，申报人选卡片会显示“编辑申报书”，如下图：</w:t>
      </w:r>
    </w:p>
    <w:p>
      <w:pPr>
        <w:spacing w:line="360" w:lineRule="auto"/>
        <w:ind w:firstLine="420" w:firstLineChars="20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4310" cy="2541270"/>
            <wp:effectExtent l="0" t="0" r="2540" b="11430"/>
            <wp:docPr id="6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4）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点击“编辑申报书”按钮，进入申报书维护页面，如下图所示：</w:t>
      </w:r>
    </w:p>
    <w:p>
      <w:pPr>
        <w:spacing w:line="360" w:lineRule="auto"/>
      </w:pPr>
      <w:r>
        <w:drawing>
          <wp:inline distT="0" distB="0" distL="114300" distR="114300">
            <wp:extent cx="5280025" cy="1612900"/>
            <wp:effectExtent l="0" t="0" r="6350" b="6350"/>
            <wp:docPr id="2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jc w:val="left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按照申报要求依次补充申报信息即可。</w:t>
      </w:r>
    </w:p>
    <w:p>
      <w:pPr>
        <w:pStyle w:val="3"/>
        <w:spacing w:line="560" w:lineRule="exact"/>
        <w:rPr>
          <w:rFonts w:ascii="楷体_GB2312" w:hAnsi="楷体_GB2312" w:eastAsia="楷体_GB2312" w:cs="楷体_GB2312"/>
          <w:b w:val="0"/>
          <w:bCs/>
        </w:rPr>
      </w:pPr>
      <w:bookmarkStart w:id="31" w:name="_Toc21552"/>
      <w:bookmarkStart w:id="32" w:name="_Toc36213420"/>
      <w:r>
        <w:rPr>
          <w:rFonts w:hint="eastAsia" w:ascii="楷体_GB2312" w:hAnsi="楷体_GB2312" w:eastAsia="楷体_GB2312" w:cs="楷体_GB2312"/>
          <w:b w:val="0"/>
          <w:bCs/>
        </w:rPr>
        <w:t>如何提交</w:t>
      </w:r>
      <w:bookmarkEnd w:id="31"/>
      <w:bookmarkEnd w:id="32"/>
    </w:p>
    <w:p>
      <w:pPr>
        <w:spacing w:line="360" w:lineRule="auto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依次完善申报书相应信息，确认无误后点击右侧“提交”按钮，选择用人单位后，点击确认即可。如下图所示：</w:t>
      </w:r>
    </w:p>
    <w:p>
      <w:pPr>
        <w:spacing w:line="360" w:lineRule="auto"/>
        <w:ind w:firstLine="560" w:firstLineChars="200"/>
        <w:jc w:val="left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1）点击“提交”按钮</w:t>
      </w:r>
    </w:p>
    <w:p>
      <w:pPr>
        <w:spacing w:line="360" w:lineRule="auto"/>
        <w:ind w:firstLine="420" w:firstLineChars="200"/>
        <w:jc w:val="left"/>
      </w:pPr>
      <w:r>
        <w:drawing>
          <wp:inline distT="0" distB="0" distL="114300" distR="114300">
            <wp:extent cx="5262880" cy="1459230"/>
            <wp:effectExtent l="0" t="0" r="4445" b="7620"/>
            <wp:docPr id="35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6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2）选择推荐部门、申报方式，点击“确定”按钮，如下图：</w:t>
      </w:r>
    </w:p>
    <w:p>
      <w:pPr>
        <w:spacing w:line="360" w:lineRule="auto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drawing>
          <wp:inline distT="0" distB="0" distL="114300" distR="114300">
            <wp:extent cx="3662680" cy="3701415"/>
            <wp:effectExtent l="0" t="0" r="13970" b="13335"/>
            <wp:docPr id="6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662680" cy="370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default" w:ascii="仿宋_GB2312" w:hAnsi="仿宋_GB2312" w:eastAsia="仿宋_GB2312" w:cs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注：如果信息未填写完整出现补充申报信息的提示。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或者返回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上一页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，找到此人，点击“提交”按钮，选择用人单位后，点击确认即可。如下图所示：</w:t>
      </w:r>
    </w:p>
    <w:p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3515" cy="2451735"/>
            <wp:effectExtent l="0" t="0" r="13335" b="5715"/>
            <wp:docPr id="6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5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33" w:name="_Toc17514"/>
      <w:bookmarkStart w:id="34" w:name="_Toc36213421"/>
      <w:r>
        <w:rPr>
          <w:rFonts w:hint="eastAsia" w:ascii="楷体_GB2312" w:hAnsi="楷体_GB2312" w:eastAsia="楷体_GB2312" w:cs="楷体_GB2312"/>
          <w:b w:val="0"/>
          <w:bCs/>
        </w:rPr>
        <w:t>如何退回人才</w:t>
      </w:r>
      <w:bookmarkEnd w:id="33"/>
      <w:bookmarkEnd w:id="34"/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在人才列表页面，可以对已提交到本单位的人才信息进行退回操作。点击“退回至人才”按钮，在弹出框中输入退回意见后点击“确定”按钮，即可成功退回个人用户，如下图所示：</w:t>
      </w:r>
    </w:p>
    <w:p>
      <w:pPr>
        <w:spacing w:line="360" w:lineRule="auto"/>
      </w:pPr>
      <w:r>
        <w:drawing>
          <wp:inline distT="0" distB="0" distL="114300" distR="114300">
            <wp:extent cx="5269865" cy="2655570"/>
            <wp:effectExtent l="0" t="0" r="6985" b="11430"/>
            <wp:docPr id="6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7960" cy="1490345"/>
            <wp:effectExtent l="0" t="0" r="8890" b="5080"/>
            <wp:docPr id="2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注：如果申报人选的申报书已经被提交到上级主管部门审核，则无权限退回。</w:t>
      </w:r>
    </w:p>
    <w:p>
      <w:pPr>
        <w:pStyle w:val="3"/>
        <w:spacing w:line="560" w:lineRule="exact"/>
        <w:rPr>
          <w:rFonts w:hint="eastAsia" w:ascii="楷体_GB2312" w:hAnsi="楷体_GB2312" w:eastAsia="楷体_GB2312" w:cs="楷体_GB2312"/>
          <w:b w:val="0"/>
          <w:bCs/>
        </w:rPr>
      </w:pPr>
      <w:bookmarkStart w:id="35" w:name="_Toc31688"/>
      <w:r>
        <w:rPr>
          <w:rFonts w:hint="eastAsia" w:ascii="楷体_GB2312" w:hAnsi="楷体_GB2312" w:eastAsia="楷体_GB2312" w:cs="楷体_GB2312"/>
          <w:b w:val="0"/>
          <w:bCs/>
        </w:rPr>
        <w:t>如何撤回申报书</w:t>
      </w:r>
      <w:bookmarkEnd w:id="35"/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如果信息填写有误或者想补充信息，可以返回单位主页，在待办事项处查看“可撤回的申报书”（如果申报书提交后主管部门还未签收，此处会显示）。如果申报书不为0，点击“点击处理”按钮，进入可撤回申报书列表页面，点击人才卡片的“撤回申报书”按钮即可如下图所示：</w:t>
      </w:r>
    </w:p>
    <w:p>
      <w:pPr>
        <w:spacing w:line="360" w:lineRule="auto"/>
      </w:pPr>
      <w:r>
        <w:drawing>
          <wp:inline distT="0" distB="0" distL="114300" distR="114300">
            <wp:extent cx="5264785" cy="2407285"/>
            <wp:effectExtent l="0" t="0" r="12065" b="12065"/>
            <wp:docPr id="6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9230" cy="1948180"/>
            <wp:effectExtent l="0" t="0" r="7620" b="4445"/>
            <wp:docPr id="25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注：如果申报人选的申报书已经被提交到上级主管部门审核，则无权限退回。</w:t>
      </w:r>
    </w:p>
    <w:p>
      <w:pPr>
        <w:pStyle w:val="3"/>
        <w:spacing w:line="560" w:lineRule="exact"/>
        <w:rPr>
          <w:rFonts w:hint="default" w:ascii="楷体_GB2312" w:hAnsi="楷体_GB2312" w:eastAsia="楷体_GB2312" w:cs="楷体_GB2312"/>
          <w:b w:val="0"/>
          <w:bCs/>
          <w:lang w:val="en-US"/>
        </w:rPr>
      </w:pPr>
      <w:bookmarkStart w:id="36" w:name="_Toc13308"/>
      <w:r>
        <w:rPr>
          <w:rFonts w:hint="eastAsia" w:ascii="楷体_GB2312" w:hAnsi="楷体_GB2312" w:eastAsia="楷体_GB2312" w:cs="楷体_GB2312"/>
          <w:b w:val="0"/>
          <w:bCs/>
          <w:lang w:val="en-US" w:eastAsia="zh-CN"/>
        </w:rPr>
        <w:t>申报书提交后</w:t>
      </w:r>
      <w:r>
        <w:rPr>
          <w:rFonts w:hint="eastAsia" w:ascii="楷体_GB2312" w:hAnsi="楷体_GB2312" w:eastAsia="楷体_GB2312" w:cs="楷体_GB2312"/>
          <w:b w:val="0"/>
          <w:bCs/>
        </w:rPr>
        <w:t>如何</w:t>
      </w:r>
      <w:r>
        <w:rPr>
          <w:rFonts w:hint="eastAsia" w:ascii="楷体_GB2312" w:hAnsi="楷体_GB2312" w:eastAsia="楷体_GB2312" w:cs="楷体_GB2312"/>
          <w:b w:val="0"/>
          <w:bCs/>
          <w:lang w:val="en-US" w:eastAsia="zh-CN"/>
        </w:rPr>
        <w:t>查看申报进度</w:t>
      </w:r>
      <w:bookmarkEnd w:id="36"/>
    </w:p>
    <w:p>
      <w:pPr>
        <w:spacing w:line="360" w:lineRule="auto"/>
        <w:ind w:firstLine="560" w:firstLineChars="20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点击菜单栏“申报进度查看”菜单，进入申报进度查看页面就可以看到所有申报书信息以及最新状态，如下图：</w:t>
      </w:r>
    </w:p>
    <w:p>
      <w:pPr>
        <w:spacing w:line="360" w:lineRule="auto"/>
      </w:pPr>
      <w:r>
        <w:drawing>
          <wp:inline distT="0" distB="0" distL="114300" distR="114300">
            <wp:extent cx="5271135" cy="2552065"/>
            <wp:effectExtent l="0" t="0" r="5715" b="635"/>
            <wp:docPr id="38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6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pStyle w:val="3"/>
        <w:spacing w:line="560" w:lineRule="exact"/>
        <w:rPr>
          <w:rFonts w:hint="default" w:ascii="楷体_GB2312" w:hAnsi="楷体_GB2312" w:eastAsia="楷体_GB2312" w:cs="楷体_GB2312"/>
          <w:b w:val="0"/>
          <w:bCs/>
          <w:lang w:val="en-US"/>
        </w:rPr>
      </w:pPr>
      <w:bookmarkStart w:id="37" w:name="_Toc19747"/>
      <w:r>
        <w:rPr>
          <w:rFonts w:hint="eastAsia" w:ascii="楷体_GB2312" w:hAnsi="楷体_GB2312" w:eastAsia="楷体_GB2312" w:cs="楷体_GB2312"/>
          <w:b w:val="0"/>
          <w:bCs/>
          <w:lang w:val="en-US" w:eastAsia="zh-CN"/>
        </w:rPr>
        <w:t>申报书被退回后在哪里可以看到？</w:t>
      </w:r>
      <w:bookmarkEnd w:id="37"/>
    </w:p>
    <w:p>
      <w:pPr>
        <w:spacing w:line="360" w:lineRule="auto"/>
        <w:ind w:firstLine="560" w:firstLineChars="20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如果申报书被上级单位退回，在申报平台主页待办事项“被退回待提交的申报书”就可以看到，点击“点击处理”按钮，会进入待提交申报书页面，修改信息就可以。如下图：</w:t>
      </w:r>
    </w:p>
    <w:p>
      <w:pPr>
        <w:spacing w:line="360" w:lineRule="auto"/>
        <w:rPr>
          <w:rFonts w:hint="eastAsia" w:ascii="仿宋_GB2312" w:hAnsi="仿宋_GB2312" w:eastAsia="仿宋_GB2312" w:cs="仿宋_GB2312"/>
          <w:color w:val="FF0000"/>
          <w:sz w:val="28"/>
          <w:szCs w:val="28"/>
        </w:rPr>
      </w:pPr>
      <w:r>
        <w:drawing>
          <wp:inline distT="0" distB="0" distL="114300" distR="114300">
            <wp:extent cx="5269865" cy="2315845"/>
            <wp:effectExtent l="0" t="0" r="6985" b="8255"/>
            <wp:docPr id="7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560" w:lineRule="exact"/>
        <w:rPr>
          <w:rFonts w:hint="default" w:eastAsia="宋体"/>
          <w:lang w:val="en-US" w:eastAsia="zh-CN"/>
        </w:rPr>
      </w:pPr>
      <w:bookmarkStart w:id="38" w:name="_Toc26201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遇到技术问题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该如何联系客服？</w:t>
      </w:r>
      <w:bookmarkEnd w:id="38"/>
    </w:p>
    <w:p>
      <w:pPr>
        <w:spacing w:line="360" w:lineRule="auto"/>
        <w:ind w:firstLine="560" w:firstLineChars="20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请申请人和企业先</w:t>
      </w:r>
      <w:r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加入技术QQ群，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在填写过程中遇到问题</w:t>
      </w:r>
      <w:r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联系群内客服进行解疑:</w:t>
      </w:r>
    </w:p>
    <w:p>
      <w:pPr>
        <w:spacing w:line="360" w:lineRule="auto"/>
        <w:ind w:firstLine="560" w:firstLineChars="200"/>
        <w:jc w:val="center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311400" cy="2921000"/>
            <wp:effectExtent l="0" t="0" r="12700" b="12700"/>
            <wp:docPr id="71" name="图片 71" descr="0c963dc0db948fc2ed99dc941c281a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0c963dc0db948fc2ed99dc941c281ad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9" w:name="_GoBack"/>
      <w:bookmarkEnd w:id="39"/>
    </w:p>
    <w:bookmarkEnd w:id="19"/>
    <w:bookmarkEnd w:id="20"/>
    <w:bookmarkEnd w:id="21"/>
    <w:bookmarkEnd w:id="22"/>
    <w:bookmarkEnd w:id="23"/>
    <w:bookmarkEnd w:id="24"/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也可联系技术支持客服服务电话：0531-82893217、82893219</w:t>
      </w:r>
    </w:p>
    <w:p>
      <w:pPr>
        <w:spacing w:line="360" w:lineRule="auto"/>
        <w:ind w:firstLine="420" w:firstLineChars="200"/>
        <w:rPr>
          <w:rFonts w:hint="eastAsia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  <w:rPr>
        <w:sz w:val="21"/>
      </w:rPr>
    </w:pP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9</w:t>
    </w:r>
    <w:r>
      <w:rPr>
        <w:sz w:val="2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FB49A"/>
    <w:multiLevelType w:val="multilevel"/>
    <w:tmpl w:val="348FB49A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60F93920"/>
    <w:multiLevelType w:val="singleLevel"/>
    <w:tmpl w:val="60F93920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172A27"/>
    <w:rsid w:val="000512E6"/>
    <w:rsid w:val="000E6161"/>
    <w:rsid w:val="00143C45"/>
    <w:rsid w:val="001B4DF5"/>
    <w:rsid w:val="001F5444"/>
    <w:rsid w:val="002C7E46"/>
    <w:rsid w:val="002F6F16"/>
    <w:rsid w:val="00617A69"/>
    <w:rsid w:val="0063655B"/>
    <w:rsid w:val="006B1E80"/>
    <w:rsid w:val="007E214B"/>
    <w:rsid w:val="007F2D67"/>
    <w:rsid w:val="0080141B"/>
    <w:rsid w:val="00822FB7"/>
    <w:rsid w:val="008B1060"/>
    <w:rsid w:val="00910F22"/>
    <w:rsid w:val="009263CA"/>
    <w:rsid w:val="009A02DB"/>
    <w:rsid w:val="00A879AE"/>
    <w:rsid w:val="00B07650"/>
    <w:rsid w:val="00C50535"/>
    <w:rsid w:val="00CB3249"/>
    <w:rsid w:val="00DC3511"/>
    <w:rsid w:val="010F4518"/>
    <w:rsid w:val="01690E80"/>
    <w:rsid w:val="01CE5D36"/>
    <w:rsid w:val="02EF44F5"/>
    <w:rsid w:val="03CB62BC"/>
    <w:rsid w:val="04F47CD0"/>
    <w:rsid w:val="05124B66"/>
    <w:rsid w:val="07821149"/>
    <w:rsid w:val="08616674"/>
    <w:rsid w:val="088B6846"/>
    <w:rsid w:val="097A59AD"/>
    <w:rsid w:val="09D33668"/>
    <w:rsid w:val="0B261439"/>
    <w:rsid w:val="0D871082"/>
    <w:rsid w:val="0DDC183C"/>
    <w:rsid w:val="0E2B06BE"/>
    <w:rsid w:val="0EF200E9"/>
    <w:rsid w:val="0F612F1E"/>
    <w:rsid w:val="0F8F6B44"/>
    <w:rsid w:val="0FD22DDD"/>
    <w:rsid w:val="101F732F"/>
    <w:rsid w:val="108B3636"/>
    <w:rsid w:val="10B770C1"/>
    <w:rsid w:val="11586124"/>
    <w:rsid w:val="11666D62"/>
    <w:rsid w:val="11A62DC0"/>
    <w:rsid w:val="13840847"/>
    <w:rsid w:val="13FB0AA3"/>
    <w:rsid w:val="14426B6A"/>
    <w:rsid w:val="145059D5"/>
    <w:rsid w:val="15345CBD"/>
    <w:rsid w:val="1542345C"/>
    <w:rsid w:val="155C0CA7"/>
    <w:rsid w:val="16744BEB"/>
    <w:rsid w:val="179179E8"/>
    <w:rsid w:val="187A5438"/>
    <w:rsid w:val="1A0074FB"/>
    <w:rsid w:val="1B8B5AC4"/>
    <w:rsid w:val="1BDA41C2"/>
    <w:rsid w:val="1CAE1456"/>
    <w:rsid w:val="1CDE443C"/>
    <w:rsid w:val="1E952F78"/>
    <w:rsid w:val="1EBA0E2E"/>
    <w:rsid w:val="2112723C"/>
    <w:rsid w:val="220951DC"/>
    <w:rsid w:val="220F75B6"/>
    <w:rsid w:val="2322028A"/>
    <w:rsid w:val="23A40242"/>
    <w:rsid w:val="23D37D41"/>
    <w:rsid w:val="242D5267"/>
    <w:rsid w:val="245E5E3F"/>
    <w:rsid w:val="249C5D9C"/>
    <w:rsid w:val="24AE0482"/>
    <w:rsid w:val="25BC22D4"/>
    <w:rsid w:val="2683062D"/>
    <w:rsid w:val="26954DA7"/>
    <w:rsid w:val="278D2F3B"/>
    <w:rsid w:val="2793529D"/>
    <w:rsid w:val="27C6040A"/>
    <w:rsid w:val="28C2017E"/>
    <w:rsid w:val="2CCC6442"/>
    <w:rsid w:val="2CEF39FE"/>
    <w:rsid w:val="2D5151CB"/>
    <w:rsid w:val="2D644910"/>
    <w:rsid w:val="2DB76497"/>
    <w:rsid w:val="2F6C05B1"/>
    <w:rsid w:val="30EF7A4C"/>
    <w:rsid w:val="30F7728B"/>
    <w:rsid w:val="310321D7"/>
    <w:rsid w:val="31405A3B"/>
    <w:rsid w:val="32343615"/>
    <w:rsid w:val="32906B36"/>
    <w:rsid w:val="33D93DCE"/>
    <w:rsid w:val="345350C9"/>
    <w:rsid w:val="359734A7"/>
    <w:rsid w:val="364C1BCE"/>
    <w:rsid w:val="36A83181"/>
    <w:rsid w:val="37090B29"/>
    <w:rsid w:val="379B32EA"/>
    <w:rsid w:val="37CD25F1"/>
    <w:rsid w:val="39324EF5"/>
    <w:rsid w:val="39701698"/>
    <w:rsid w:val="399D7546"/>
    <w:rsid w:val="39CD03B9"/>
    <w:rsid w:val="3A321E97"/>
    <w:rsid w:val="3B1E0E2F"/>
    <w:rsid w:val="3B9F2FE4"/>
    <w:rsid w:val="3BCE2819"/>
    <w:rsid w:val="3BFD7647"/>
    <w:rsid w:val="3CA208B4"/>
    <w:rsid w:val="3CD15E64"/>
    <w:rsid w:val="3D0C4B0A"/>
    <w:rsid w:val="3D6B679B"/>
    <w:rsid w:val="3D6E1184"/>
    <w:rsid w:val="3E4830C2"/>
    <w:rsid w:val="3E7C283D"/>
    <w:rsid w:val="3E96569A"/>
    <w:rsid w:val="3F90788C"/>
    <w:rsid w:val="40431320"/>
    <w:rsid w:val="41393DFB"/>
    <w:rsid w:val="41702D43"/>
    <w:rsid w:val="42BE2EE0"/>
    <w:rsid w:val="43884C01"/>
    <w:rsid w:val="44C832CE"/>
    <w:rsid w:val="454C09F1"/>
    <w:rsid w:val="45B8360F"/>
    <w:rsid w:val="46B27260"/>
    <w:rsid w:val="46CF78D1"/>
    <w:rsid w:val="47F218B4"/>
    <w:rsid w:val="48A7211A"/>
    <w:rsid w:val="48B11240"/>
    <w:rsid w:val="48B8348F"/>
    <w:rsid w:val="48BB39DF"/>
    <w:rsid w:val="49B0501D"/>
    <w:rsid w:val="4AD51501"/>
    <w:rsid w:val="4AED744B"/>
    <w:rsid w:val="4B70350D"/>
    <w:rsid w:val="4BC15F0E"/>
    <w:rsid w:val="4C05166E"/>
    <w:rsid w:val="4E332256"/>
    <w:rsid w:val="50D95A55"/>
    <w:rsid w:val="5108345A"/>
    <w:rsid w:val="510C331C"/>
    <w:rsid w:val="5195198D"/>
    <w:rsid w:val="519D2EA6"/>
    <w:rsid w:val="51F92743"/>
    <w:rsid w:val="52702A99"/>
    <w:rsid w:val="5306488A"/>
    <w:rsid w:val="538904A7"/>
    <w:rsid w:val="53AC3488"/>
    <w:rsid w:val="53FB47E0"/>
    <w:rsid w:val="541D2A69"/>
    <w:rsid w:val="54551406"/>
    <w:rsid w:val="54886D8C"/>
    <w:rsid w:val="54975BC3"/>
    <w:rsid w:val="559F1009"/>
    <w:rsid w:val="55FA45C2"/>
    <w:rsid w:val="5645174D"/>
    <w:rsid w:val="566929BF"/>
    <w:rsid w:val="56BF38DF"/>
    <w:rsid w:val="575F5454"/>
    <w:rsid w:val="57BE039C"/>
    <w:rsid w:val="58701BA4"/>
    <w:rsid w:val="58F913FC"/>
    <w:rsid w:val="59BD3F5F"/>
    <w:rsid w:val="5B744C33"/>
    <w:rsid w:val="5BA2219E"/>
    <w:rsid w:val="5C050613"/>
    <w:rsid w:val="5C88509E"/>
    <w:rsid w:val="5CF12BD2"/>
    <w:rsid w:val="5D7A6728"/>
    <w:rsid w:val="5E2F648E"/>
    <w:rsid w:val="5E7B4CAE"/>
    <w:rsid w:val="5EAA56E0"/>
    <w:rsid w:val="5ED4390A"/>
    <w:rsid w:val="5F0407FD"/>
    <w:rsid w:val="6055291B"/>
    <w:rsid w:val="60717028"/>
    <w:rsid w:val="60776221"/>
    <w:rsid w:val="608A65E4"/>
    <w:rsid w:val="60AD1BB4"/>
    <w:rsid w:val="612869F7"/>
    <w:rsid w:val="622D5A3B"/>
    <w:rsid w:val="63646576"/>
    <w:rsid w:val="6446780D"/>
    <w:rsid w:val="64601142"/>
    <w:rsid w:val="659B53FA"/>
    <w:rsid w:val="663C7EF6"/>
    <w:rsid w:val="66895BEB"/>
    <w:rsid w:val="688319B5"/>
    <w:rsid w:val="690A01A9"/>
    <w:rsid w:val="6A0240C6"/>
    <w:rsid w:val="6A052B1A"/>
    <w:rsid w:val="6B7F611F"/>
    <w:rsid w:val="6BA05439"/>
    <w:rsid w:val="6C7D4A5E"/>
    <w:rsid w:val="6CB7595E"/>
    <w:rsid w:val="6CDC4FF2"/>
    <w:rsid w:val="6CE23A33"/>
    <w:rsid w:val="6DAD623F"/>
    <w:rsid w:val="70245452"/>
    <w:rsid w:val="70444C9A"/>
    <w:rsid w:val="707D0116"/>
    <w:rsid w:val="73600100"/>
    <w:rsid w:val="73765DE7"/>
    <w:rsid w:val="76765D35"/>
    <w:rsid w:val="76A0324D"/>
    <w:rsid w:val="77C92BB0"/>
    <w:rsid w:val="78336BED"/>
    <w:rsid w:val="7A045FC4"/>
    <w:rsid w:val="7A9A13B0"/>
    <w:rsid w:val="7CEF01CD"/>
    <w:rsid w:val="7D361937"/>
    <w:rsid w:val="7EAD6806"/>
    <w:rsid w:val="7F517DF6"/>
    <w:rsid w:val="7FFF7C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ind w:left="432" w:hanging="432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ind w:left="720" w:hanging="720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2">
    <w:name w:val="footer"/>
    <w:basedOn w:val="1"/>
    <w:link w:val="2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oc 1"/>
    <w:basedOn w:val="1"/>
    <w:next w:val="1"/>
    <w:unhideWhenUsed/>
    <w:qFormat/>
    <w:uiPriority w:val="39"/>
  </w:style>
  <w:style w:type="paragraph" w:styleId="15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8">
    <w:name w:val="FollowedHyperlink"/>
    <w:qFormat/>
    <w:uiPriority w:val="0"/>
    <w:rPr>
      <w:color w:val="800080"/>
      <w:u w:val="single"/>
    </w:rPr>
  </w:style>
  <w:style w:type="character" w:styleId="19">
    <w:name w:val="Hyperlink"/>
    <w:unhideWhenUsed/>
    <w:qFormat/>
    <w:uiPriority w:val="99"/>
    <w:rPr>
      <w:color w:val="0000FF"/>
      <w:u w:val="single"/>
    </w:rPr>
  </w:style>
  <w:style w:type="paragraph" w:customStyle="1" w:styleId="20">
    <w:name w:val="样式--正文（五号）"/>
    <w:basedOn w:val="1"/>
    <w:qFormat/>
    <w:uiPriority w:val="0"/>
    <w:pPr>
      <w:ind w:firstLine="200" w:firstLineChars="200"/>
    </w:pPr>
    <w:rPr>
      <w:rFonts w:eastAsia="宋体" w:cs="Times New Roman"/>
      <w:szCs w:val="24"/>
    </w:rPr>
  </w:style>
  <w:style w:type="paragraph" w:customStyle="1" w:styleId="21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2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4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25">
    <w:name w:val="页脚 Char"/>
    <w:link w:val="12"/>
    <w:uiPriority w:val="99"/>
    <w:rPr>
      <w:kern w:val="2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footer" Target="footer1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229</Words>
  <Characters>1308</Characters>
  <Lines>10</Lines>
  <Paragraphs>3</Paragraphs>
  <TotalTime>9</TotalTime>
  <ScaleCrop>false</ScaleCrop>
  <LinksUpToDate>false</LinksUpToDate>
  <CharactersWithSpaces>1534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2020-07-15T03:28:00Z</dcterms:created>
  <dc:creator>孔钰</dc:creator>
  <cp:lastModifiedBy>Administrator</cp:lastModifiedBy>
  <cp:lastPrinted>2020-03-27T07:59:00Z</cp:lastPrinted>
  <dcterms:modified xsi:type="dcterms:W3CDTF">2026-10-23T06:14:15Z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1A1300EDD22C4BF2BC4B42FB17A85A9D_13</vt:lpwstr>
  </property>
</Properties>
</file>